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34"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Strategic Operations Division</w:t>
      </w:r>
      <w:r>
        <w:br/>
      </w:r>
    </w:p>
    <w:bookmarkStart w:id="20" w:name="executive-summary"/>
    <w:p>
      <w:pPr>
        <w:pStyle w:val="Heading2"/>
      </w:pPr>
      <w:r>
        <w:t xml:space="preserve">1. Executive Summary</w:t>
      </w:r>
    </w:p>
    <w:p>
      <w:pPr>
        <w:pStyle w:val="FirstParagraph"/>
      </w:pPr>
      <w:r>
        <w:t xml:space="preserve">This comprehensive Project Report outlines the strategic framework, operational challenges, and growth projections associated with the role of a dedicated Sales Executive within the bustling commercial hub of</w:t>
      </w:r>
      <w:r>
        <w:t xml:space="preserve"> </w:t>
      </w:r>
      <w:r>
        <w:rPr>
          <w:bCs/>
          <w:b/>
        </w:rPr>
        <w:t xml:space="preserve">United Kingdom London</w:t>
      </w:r>
      <w:r>
        <w:t xml:space="preserve">. As global markets continue to shift post-pandemic, the demand for highly skilled sales professionals who can navigate complex B2B and B2C landscapes has never been higher. This document details how positioning a high-performance</w:t>
      </w:r>
      <w:r>
        <w:t xml:space="preserve"> </w:t>
      </w:r>
      <w:r>
        <w:rPr>
          <w:bCs/>
          <w:b/>
        </w:rPr>
        <w:t xml:space="preserve">Sales Executive</w:t>
      </w:r>
      <w:r>
        <w:t xml:space="preserve"> </w:t>
      </w:r>
      <w:r>
        <w:t xml:space="preserve">in the heart of the capital city provides a competitive advantage, leveraging access to global finance, technology hubs, and diverse consumer demographics.</w:t>
      </w:r>
    </w:p>
    <w:bookmarkEnd w:id="20"/>
    <w:bookmarkStart w:id="23" w:name="X8d6d28c6b6fecf484f529514fda4c99264fb1c0"/>
    <w:p>
      <w:pPr>
        <w:pStyle w:val="Heading2"/>
      </w:pPr>
      <w:r>
        <w:t xml:space="preserve">2. Market Context: The United Kingdom London Landscape</w:t>
      </w:r>
    </w:p>
    <w:p>
      <w:pPr>
        <w:pStyle w:val="FirstParagraph"/>
      </w:pPr>
      <w:r>
        <w:t xml:space="preserve">The choice of location is paramount to this project.</w:t>
      </w:r>
      <w:r>
        <w:t xml:space="preserve"> </w:t>
      </w:r>
      <w:r>
        <w:rPr>
          <w:bCs/>
          <w:b/>
        </w:rPr>
        <w:t xml:space="preserve">United Kingdom London</w:t>
      </w:r>
    </w:p>
    <w:bookmarkStart w:id="21" w:name="economic-indicators"/>
    <w:p>
      <w:pPr>
        <w:pStyle w:val="Heading3"/>
      </w:pPr>
      <w:r>
        <w:t xml:space="preserve">2.1 Economic Indicators</w:t>
      </w:r>
    </w:p>
    <w:p>
      <w:pPr>
        <w:pStyle w:val="FirstParagraph"/>
      </w:pPr>
      <w:r>
        <w:t xml:space="preserve">The economic landscape of the</w:t>
      </w:r>
      <w:r>
        <w:t xml:space="preserve"> </w:t>
      </w:r>
      <w:r>
        <w:rPr>
          <w:bCs/>
          <w:b/>
        </w:rPr>
        <w:t xml:space="preserve">United Kingdom London</w:t>
      </w:r>
    </w:p>
    <w:bookmarkEnd w:id="21"/>
    <w:bookmarkStart w:id="22" w:name="competitive-density"/>
    <w:p>
      <w:pPr>
        <w:pStyle w:val="Heading3"/>
      </w:pPr>
      <w:r>
        <w:t xml:space="preserve">2.2 Competitive Density</w:t>
      </w:r>
    </w:p>
    <w:p>
      <w:pPr>
        <w:pStyle w:val="FirstParagraph"/>
      </w:pPr>
      <w:r>
        <w:t xml:space="preserve">In</w:t>
      </w:r>
      <w:r>
        <w:t xml:space="preserve"> </w:t>
      </w:r>
      <w:r>
        <w:rPr>
          <w:bCs/>
          <w:b/>
        </w:rPr>
        <w:t xml:space="preserve">United Kingdom London</w:t>
      </w:r>
      <w:r>
        <w:t xml:space="preserve">, market saturation is a real concern across most sectors. Therefore, the role of the</w:t>
      </w:r>
      <w:r>
        <w:t xml:space="preserve"> </w:t>
      </w:r>
      <w:r>
        <w:rPr>
          <w:bCs/>
          <w:b/>
        </w:rPr>
        <w:t xml:space="preserve">Sales Executive</w:t>
      </w:r>
    </w:p>
    <w:bookmarkEnd w:id="22"/>
    <w:bookmarkEnd w:id="23"/>
    <w:bookmarkStart w:id="26" w:name="Xd382d7ba3fd1a1913bf175ad11f6a093d523bd4"/>
    <w:p>
      <w:pPr>
        <w:pStyle w:val="Heading2"/>
      </w:pPr>
      <w:r>
        <w:t xml:space="preserve">3. Role Definition: The Sales Executive Profile</w:t>
      </w:r>
    </w:p>
    <w:p>
      <w:pPr>
        <w:pStyle w:val="FirstParagraph"/>
      </w:pPr>
      <w:r>
        <w:t xml:space="preserve">The core of this project revolves around the specific competencies required for a</w:t>
      </w:r>
      <w:r>
        <w:t xml:space="preserve"> </w:t>
      </w:r>
      <w:r>
        <w:rPr>
          <w:bCs/>
          <w:b/>
        </w:rPr>
        <w:t xml:space="preserve">Sales Executive</w:t>
      </w:r>
      <w:r>
        <w:t xml:space="preserve">Sales Executive must possess a hybrid skill set that combines technical product knowledge with high-level emotional intelligence and cultural awareness.</w:t>
      </w:r>
    </w:p>
    <w:bookmarkStart w:id="24" w:name="key-responsibilities"/>
    <w:p>
      <w:pPr>
        <w:pStyle w:val="Heading3"/>
      </w:pPr>
      <w:r>
        <w:t xml:space="preserve">3.1 Key Responsibilities</w:t>
      </w:r>
    </w:p>
    <w:p>
      <w:pPr>
        <w:numPr>
          <w:ilvl w:val="0"/>
          <w:numId w:val="1001"/>
        </w:numPr>
        <w:pStyle w:val="Compact"/>
      </w:pPr>
      <w:r>
        <w:rPr>
          <w:bCs/>
          <w:b/>
        </w:rPr>
        <w:t xml:space="preserve">Pipeline Management:</w:t>
      </w:r>
    </w:p>
    <w:p>
      <w:pPr>
        <w:numPr>
          <w:ilvl w:val="0"/>
          <w:numId w:val="1001"/>
        </w:numPr>
        <w:pStyle w:val="Compact"/>
      </w:pPr>
      <w:r>
        <w:rPr>
          <w:bCs/>
          <w:b/>
        </w:rPr>
        <w:t xml:space="preserve">Negotiation Strategy:</w:t>
      </w:r>
      <w:r>
        <w:t xml:space="preserve">United Kingdom London, negotiation skills are critical. The Sales Executive must balance margin preservation with client satisfaction.</w:t>
      </w:r>
    </w:p>
    <w:p>
      <w:pPr>
        <w:numPr>
          <w:ilvl w:val="0"/>
          <w:numId w:val="1001"/>
        </w:numPr>
        <w:pStyle w:val="Compact"/>
      </w:pPr>
      <w:r>
        <w:t xml:space="preserve">Cross-Functional Collaboration: The role requires close coordination with marketing, product development, and customer success teams to ensure seamless delivery and high retention rates.</w:t>
      </w:r>
    </w:p>
    <w:p>
      <w:pPr>
        <w:numPr>
          <w:ilvl w:val="0"/>
          <w:numId w:val="1001"/>
        </w:numPr>
        <w:pStyle w:val="Compact"/>
      </w:pPr>
      <w:r>
        <w:rPr>
          <w:bCs/>
          <w:b/>
        </w:rPr>
        <w:t xml:space="preserve">Market Intelligence Gathering:</w:t>
      </w:r>
    </w:p>
    <w:bookmarkEnd w:id="24"/>
    <w:bookmarkStart w:id="25" w:name="required-competencies"/>
    <w:p>
      <w:pPr>
        <w:pStyle w:val="Heading3"/>
      </w:pPr>
      <w:r>
        <w:t xml:space="preserve">3.2 Required Competencies</w:t>
      </w:r>
    </w:p>
    <w:p>
      <w:pPr>
        <w:pStyle w:val="FirstParagraph"/>
      </w:pPr>
      <w:r>
        <w:t xml:space="preserve">To succeed in this role, candidates must demonstrate adaptability and resilience. The fast-paced nature of business in the</w:t>
      </w:r>
      <w:r>
        <w:t xml:space="preserve"> </w:t>
      </w:r>
      <w:r>
        <w:rPr>
          <w:bCs/>
          <w:b/>
        </w:rPr>
        <w:t xml:space="preserve">Sales Executive</w:t>
      </w:r>
    </w:p>
    <w:bookmarkEnd w:id="25"/>
    <w:bookmarkEnd w:id="26"/>
    <w:bookmarkStart w:id="30" w:name="strategic-implementation-plan"/>
    <w:p>
      <w:pPr>
        <w:pStyle w:val="Heading2"/>
      </w:pPr>
      <w:r>
        <w:t xml:space="preserve">4. Strategic Implementation Plan</w:t>
      </w:r>
    </w:p>
    <w:p>
      <w:pPr>
        <w:pStyle w:val="FirstParagraph"/>
      </w:pPr>
      <w:r>
        <w:t xml:space="preserve">The implementation of this project involves a phased approach to integrating the new Sales Executive roles into the existing organizational structure.</w:t>
      </w:r>
    </w:p>
    <w:bookmarkStart w:id="27" w:name="X718b519148eae7555105aa0cb31d9b44361ee65"/>
    <w:p>
      <w:pPr>
        <w:pStyle w:val="Heading3"/>
      </w:pPr>
      <w:r>
        <w:t xml:space="preserve">4.1 Phase One: Recruitment and Onboarding (Months 1-2)</w:t>
      </w:r>
    </w:p>
    <w:p>
      <w:pPr>
        <w:pStyle w:val="FirstParagraph"/>
      </w:pPr>
      <w:r>
        <w:t xml:space="preserve">This phase focuses on identifying top-tier talent in or willing to relocate to</w:t>
      </w:r>
    </w:p>
    <w:p>
      <w:pPr>
        <w:pStyle w:val="BodyText"/>
      </w:pPr>
      <w:r>
        <w:t xml:space="preserve">United Kingdom London. The recruitment process emphasizes prior experience in high-value transactions. Upon hiring, the onboarding program will immerse the new hires in company culture while simultaneously providing intensive training on local market nuances.</w:t>
      </w:r>
    </w:p>
    <w:bookmarkEnd w:id="27"/>
    <w:bookmarkStart w:id="28" w:name="phase-two-market-penetration-months-3-6"/>
    <w:p>
      <w:pPr>
        <w:pStyle w:val="Heading3"/>
      </w:pPr>
      <w:r>
        <w:t xml:space="preserve">4.2 Phase Two: Market Penetration (Months 3-6)</w:t>
      </w:r>
    </w:p>
    <w:p>
      <w:pPr>
        <w:pStyle w:val="FirstParagraph"/>
      </w:pPr>
      <w:r>
        <w:t xml:space="preserve">The initial six months are dedicated to establishing presence. The Sales Executives will focus on networking events, digital outreach, and strategic partnerships within London’s key business districts such as Canary Wharf and the City of London. The goal here is brand awareness and initial client acquisition.</w:t>
      </w:r>
    </w:p>
    <w:bookmarkEnd w:id="28"/>
    <w:bookmarkStart w:id="29" w:name="Xd7a871693dfeb16918b88ce0aa983785414ab45"/>
    <w:p>
      <w:pPr>
        <w:pStyle w:val="Heading3"/>
      </w:pPr>
      <w:r>
        <w:t xml:space="preserve">4.3 Phase Three: Optimization and Scaling (Months 7-12)</w:t>
      </w:r>
    </w:p>
    <w:p>
      <w:pPr>
        <w:pStyle w:val="FirstParagraph"/>
      </w:pPr>
      <w:r>
        <w:t xml:space="preserve">Once initial traction is achieved, the focus shifts to optimizing conversion rates and expanding the territory coverage within Greater London. Data analytics will be used to refine targeting strategies, ensuring that resources are allocated efficiently.</w:t>
      </w:r>
    </w:p>
    <w:p>
      <w:pPr>
        <w:pStyle w:val="BodyText"/>
      </w:pPr>
      <w:r>
        <w:rPr>
          <w:bCs/>
          <w:b/>
        </w:rPr>
        <w:t xml:space="preserve">Note on Local Compliance:</w:t>
      </w:r>
      <w:r>
        <w:t xml:space="preserve"> </w:t>
      </w:r>
      <w:r>
        <w:t xml:space="preserve">All activities conducted by Sales Executives in United Kingdom London must adhere strictly to UK advertising standards and data protection laws. Non-compliance poses significant reputational and legal risks.</w:t>
      </w:r>
    </w:p>
    <w:bookmarkEnd w:id="29"/>
    <w:bookmarkEnd w:id="30"/>
    <w:bookmarkStart w:id="31" w:name="financial-projections-and-roi"/>
    <w:p>
      <w:pPr>
        <w:pStyle w:val="Heading2"/>
      </w:pPr>
      <w:r>
        <w:t xml:space="preserve">5. Financial Projections and ROI</w:t>
      </w:r>
    </w:p>
    <w:p>
      <w:pPr>
        <w:pStyle w:val="FirstParagraph"/>
      </w:pPr>
      <w:r>
        <w:t xml:space="preserve">The investment in hiring specialized Sales Executives for the United Kingdom London market is projected to yield substantial returns within the first fiscal year. While initial costs related to recruitment, relocation assistance (if applicable), and higher salary benchmarks compared to other UK regions are significant, the revenue potential is equally robust.</w:t>
      </w:r>
    </w:p>
    <w:p>
      <w:pPr>
        <w:pStyle w:val="BodyText"/>
      </w:pPr>
      <w:r>
        <w:t xml:space="preserve">We anticipate a break-even point within nine months. By month twelve, the sales team is expected to contribute approximately 15% of the total quarterly revenue target for the European division. This projection assumes a moderate market entry scenario with consistent performance metrics from each Sales Executive.</w:t>
      </w:r>
    </w:p>
    <w:bookmarkEnd w:id="31"/>
    <w:bookmarkStart w:id="32" w:name="risk-management"/>
    <w:p>
      <w:pPr>
        <w:pStyle w:val="Heading2"/>
      </w:pPr>
      <w:r>
        <w:t xml:space="preserve">6. Risk Management</w:t>
      </w:r>
    </w:p>
    <w:p>
      <w:pPr>
        <w:pStyle w:val="FirstParagraph"/>
      </w:pPr>
      <w:r>
        <w:t xml:space="preserve">Every business initiative carries inherent risks. For this project, we have identified three primary risk areas:</w:t>
      </w:r>
    </w:p>
    <w:p>
      <w:pPr>
        <w:numPr>
          <w:ilvl w:val="0"/>
          <w:numId w:val="1002"/>
        </w:numPr>
        <w:pStyle w:val="Compact"/>
      </w:pPr>
      <w:r>
        <w:rPr>
          <w:bCs/>
          <w:b/>
        </w:rPr>
        <w:t xml:space="preserve">Talent Retention:</w:t>
      </w:r>
    </w:p>
    <w:p>
      <w:pPr>
        <w:numPr>
          <w:ilvl w:val="0"/>
          <w:numId w:val="1002"/>
        </w:numPr>
        <w:pStyle w:val="Compact"/>
      </w:pPr>
      <w:r>
        <w:rPr>
          <w:bCs/>
          <w:b/>
        </w:rPr>
        <w:t xml:space="preserve">Regulatory Changes:</w:t>
      </w:r>
    </w:p>
    <w:p>
      <w:pPr>
        <w:numPr>
          <w:ilvl w:val="0"/>
          <w:numId w:val="1002"/>
        </w:numPr>
        <w:pStyle w:val="Compact"/>
      </w:pPr>
      <w:r>
        <w:rPr>
          <w:bCs/>
          <w:b/>
        </w:rPr>
        <w:t xml:space="preserve">Economic Volatility:</w:t>
      </w:r>
    </w:p>
    <w:bookmarkEnd w:id="32"/>
    <w:bookmarkStart w:id="33" w:name="conclusion"/>
    <w:p>
      <w:pPr>
        <w:pStyle w:val="Heading2"/>
      </w:pPr>
      <w:r>
        <w:t xml:space="preserve">7. Conclusion</w:t>
      </w:r>
    </w:p>
    <w:p>
      <w:pPr>
        <w:pStyle w:val="FirstParagraph"/>
      </w:pPr>
      <w:r>
        <w:t xml:space="preserve">In conclusion, this Project Report affirms that establishing a robust presence of Sales Executives in United Kingdom London is a strategic imperative for our organization’s global growth. The unique advantages offered by this location, combined with the expertise of dedicated sales professionals, position us well to capture significant market share in one of the world’s most influential economic centers.</w:t>
      </w:r>
    </w:p>
    <w:p>
      <w:pPr>
        <w:pStyle w:val="BodyText"/>
      </w:pPr>
      <w:r>
        <w:t xml:space="preserve">The synergy between a skilled Sales Executive and the dynamic business environment of United Kingdom London creates an opportunity for sustained growth. By adhering to this plan, we ensure not only immediate revenue generation but also long-term brand equity and customer loyalty. We recommend immediate approval of the budget allocation to commence recruitment efforts in Q1.</w:t>
      </w:r>
    </w:p>
    <w:p>
      <w:pPr>
        <w:pStyle w:val="BodyText"/>
      </w:pPr>
      <w:r>
        <w:rPr>
          <w:iCs/>
          <w:i/>
        </w:rPr>
        <w:t xml:space="preserve">This document is confidential and intended solely for the use of the individuals or entities to whom it is addressed.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United Kingdom London</dc:title>
  <dc:creator/>
  <dc:language>en</dc:language>
  <cp:keywords/>
  <dcterms:created xsi:type="dcterms:W3CDTF">2026-07-29T16:22:15Z</dcterms:created>
  <dcterms:modified xsi:type="dcterms:W3CDTF">2026-07-29T16:22:15Z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