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Auckland Council Education Committee and Ministry of Education Stakeholders</w:t>
      </w:r>
      <w:r>
        <w:br/>
      </w:r>
    </w:p>
    <w:p>
      <w:pPr>
        <w:pStyle w:val="BodyText"/>
      </w:pPr>
      <w:r>
        <w:t xml:space="preserve">Strategic Planning Department</w:t>
      </w:r>
      <w:r>
        <w:br/>
      </w:r>
    </w:p>
    <w:p>
      <w:pPr>
        <w:pStyle w:val="BodyText"/>
      </w:pPr>
      <w:r>
        <w:t xml:space="preserve">Comprehensive Integration of the School Counselor Framework in New Zealand Auckland</w:t>
      </w:r>
    </w:p>
    <w:bookmarkStart w:id="20" w:name="executive-summary"/>
    <w:p>
      <w:pPr>
        <w:pStyle w:val="Heading2"/>
      </w:pPr>
      <w:r>
        <w:t xml:space="preserve">Executive Summary</w:t>
      </w:r>
    </w:p>
    <w:p>
      <w:pPr>
        <w:pStyle w:val="FirstParagraph"/>
      </w:pPr>
      <w:r>
        <w:t xml:space="preserve">This Project Report outlines the strategic imperative and operational framework for establishing a robust network of professional School Counselor services across all educational institutions in New Zealand Auckland. As the demographic landscape of our region evolves, so too must our approach to student wellbeing. This document details the necessity, implementation strategy, and expected outcomes of integrating dedicated mental health support within schools in this vibrant urban center.</w:t>
      </w:r>
    </w:p>
    <w:bookmarkEnd w:id="20"/>
    <w:bookmarkStart w:id="21" w:name="introduction-and-context"/>
    <w:p>
      <w:pPr>
        <w:pStyle w:val="Heading2"/>
      </w:pPr>
      <w:r>
        <w:t xml:space="preserve">1. Introduction and Context</w:t>
      </w:r>
    </w:p>
    <w:p>
      <w:pPr>
        <w:pStyle w:val="FirstParagraph"/>
      </w:pPr>
      <w:r>
        <w:t xml:space="preserve">New Zealand Auckland stands as the largest metropolitan area in New Zealand, characterized by its diverse population, rapid growth, and complex socioeconomic dynamics. In recent years, there has been a marked increase in demand for mental health support among school-aged children and adolescents. While the existing pastoral care systems have served well for decades, they are increasingly insufficient to meet the nuanced needs of modern students facing academic pressure, social media challenges, identity formation issues, and family instability.</w:t>
      </w:r>
    </w:p>
    <w:p>
      <w:pPr>
        <w:pStyle w:val="BodyText"/>
      </w:pPr>
      <w:r>
        <w:t xml:space="preserve">The core objective of this project is to transition from a generalized pastoral model to a specialized professional support model by employing qualified School Counselor practitioners. This shift aligns with global best practices in educational psychology and addresses the specific cultural and community needs unique to New Zealand Auckland.</w:t>
      </w:r>
    </w:p>
    <w:bookmarkEnd w:id="21"/>
    <w:bookmarkStart w:id="22" w:name="rationale-for-intervention"/>
    <w:p>
      <w:pPr>
        <w:pStyle w:val="Heading2"/>
      </w:pPr>
      <w:r>
        <w:t xml:space="preserve">2. Rationale for Intervention</w:t>
      </w:r>
    </w:p>
    <w:p>
      <w:pPr>
        <w:pStyle w:val="FirstParagraph"/>
      </w:pPr>
      <w:r>
        <w:t xml:space="preserve">The decision to deploy School Counselor services throughout New Zealand Auckland is driven by several critical factors:</w:t>
      </w:r>
    </w:p>
    <w:p>
      <w:pPr>
        <w:numPr>
          <w:ilvl w:val="0"/>
          <w:numId w:val="1001"/>
        </w:numPr>
        <w:pStyle w:val="Compact"/>
      </w:pPr>
      <w:r>
        <w:rPr>
          <w:bCs/>
          <w:b/>
        </w:rPr>
        <w:t xml:space="preserve">Demographic Diversity:</w:t>
      </w:r>
      <w:r>
        <w:t xml:space="preserve">New Zealand Auckland is home to a significant proportion of Pasifika and Asian communities, alongside Māori populations. Cultural safety and understanding are paramount. A dedicated School Counselor can provide culturally responsive therapy that respects Te Tiriti o Waitangi principles and honors the diverse backgrounds of students in this region.</w:t>
      </w:r>
    </w:p>
    <w:p>
      <w:pPr>
        <w:numPr>
          <w:ilvl w:val="0"/>
          <w:numId w:val="1001"/>
        </w:numPr>
        <w:pStyle w:val="Compact"/>
      </w:pPr>
      <w:r>
        <w:rPr>
          <w:bCs/>
          <w:b/>
        </w:rPr>
        <w:t xml:space="preserve">Rising Mental Health Metrics:</w:t>
      </w:r>
      <w:r>
        <w:t xml:space="preserve">Data indicates a steady rise in anxiety, depression, and behavioral issues among youth in urban centers. In New Zealand Auckland specifically, post-pandemic academic recovery has highlighted gaps in emotional resilience among learners.</w:t>
      </w:r>
    </w:p>
    <w:p>
      <w:pPr>
        <w:numPr>
          <w:ilvl w:val="0"/>
          <w:numId w:val="1001"/>
        </w:numPr>
        <w:pStyle w:val="Compact"/>
      </w:pPr>
      <w:r>
        <w:rPr>
          <w:bCs/>
          <w:b/>
        </w:rPr>
        <w:t xml:space="preserve">Socioeconomic Disparities:</w:t>
      </w:r>
      <w:r>
        <w:t xml:space="preserve">The region exhibits stark contrasts between affluent suburbs and high-need neighborhoods. Universal access to School Counselor services ensures that equity is maintained, providing a safety net for vulnerable youth regardless of their socioeconomic status.</w:t>
      </w:r>
    </w:p>
    <w:bookmarkEnd w:id="22"/>
    <w:bookmarkStart w:id="23" w:name="project-scope-and-objectives"/>
    <w:p>
      <w:pPr>
        <w:pStyle w:val="Heading2"/>
      </w:pPr>
      <w:r>
        <w:t xml:space="preserve">3. Project Scope and Objectives</w:t>
      </w:r>
    </w:p>
    <w:p>
      <w:pPr>
        <w:pStyle w:val="FirstParagraph"/>
      </w:pPr>
      <w:r>
        <w:t xml:space="preserve">The primary goal is to embed at least one qualified School Counselor in every state and integrated school across New Zealand Auckland within the next three years. Secondary objectives include:</w:t>
      </w:r>
    </w:p>
    <w:p>
      <w:pPr>
        <w:numPr>
          <w:ilvl w:val="0"/>
          <w:numId w:val="1002"/>
        </w:numPr>
        <w:pStyle w:val="Compact"/>
      </w:pPr>
      <w:r>
        <w:rPr>
          <w:bCs/>
          <w:b/>
        </w:rPr>
        <w:t xml:space="preserve">Early Intervention:</w:t>
      </w:r>
      <w:r>
        <w:t xml:space="preserve">To identify mental health risks early through regular check-ins, thereby reducing the burden on external emergency services.</w:t>
      </w:r>
    </w:p>
    <w:p>
      <w:pPr>
        <w:numPr>
          <w:ilvl w:val="0"/>
          <w:numId w:val="1002"/>
        </w:numPr>
        <w:pStyle w:val="Compact"/>
      </w:pPr>
      <w:r>
        <w:rPr>
          <w:bCs/>
          <w:b/>
        </w:rPr>
        <w:t xml:space="preserve">Academic Performance Enhancement:</w:t>
      </w:r>
      <w:r>
        <w:t xml:space="preserve">To link emotional wellbeing directly to academic outcomes, recognizing that a supported student is a more engaged learner.</w:t>
      </w:r>
    </w:p>
    <w:p>
      <w:pPr>
        <w:numPr>
          <w:ilvl w:val="0"/>
          <w:numId w:val="1002"/>
        </w:numPr>
        <w:pStyle w:val="Compact"/>
      </w:pPr>
      <w:r>
        <w:rPr>
          <w:bCs/>
          <w:b/>
        </w:rPr>
        <w:t xml:space="preserve">Familial Engagement:</w:t>
      </w:r>
      <w:r>
        <w:t xml:space="preserve">To act as a bridge between schools and families, offering guidance on parenting strategies and family dynamics relevant to the New Zealand Auckland context.</w:t>
      </w:r>
    </w:p>
    <w:bookmarkEnd w:id="23"/>
    <w:bookmarkStart w:id="27" w:name="implementation-strategy"/>
    <w:p>
      <w:pPr>
        <w:pStyle w:val="Heading2"/>
      </w:pPr>
      <w:r>
        <w:t xml:space="preserve">4. Implementation Strategy</w:t>
      </w:r>
    </w:p>
    <w:bookmarkStart w:id="24" w:name="X7c5b397f39182c6922b77f0ad67598b754bb87d"/>
    <w:p>
      <w:pPr>
        <w:pStyle w:val="Heading3"/>
      </w:pPr>
      <w:r>
        <w:t xml:space="preserve">Phase 1: Recruitment and Certification (Months 1-6)</w:t>
      </w:r>
    </w:p>
    <w:p>
      <w:pPr>
        <w:pStyle w:val="FirstParagraph"/>
      </w:pPr>
      <w:r>
        <w:t xml:space="preserve">We will collaborate with the New Zealand Psychological Society and local universities to recruit certified counselors. Priority will be given to candidates who possess bicultural competence, ensuring they can effectively navigate the intersection of Western psychological frameworks and Māori concepts of health such as Te Whare Tapa Whā (the four-sided house model of health).</w:t>
      </w:r>
    </w:p>
    <w:bookmarkEnd w:id="24"/>
    <w:bookmarkStart w:id="25" w:name="X2e8d64b9c9af47eb1bfb2ffa297c3ce644add36"/>
    <w:p>
      <w:pPr>
        <w:pStyle w:val="Heading3"/>
      </w:pPr>
      <w:r>
        <w:t xml:space="preserve">Phase 2: Pilot Programs in High-Need Zones (Months 7-12)</w:t>
      </w:r>
    </w:p>
    <w:p>
      <w:pPr>
        <w:pStyle w:val="FirstParagraph"/>
      </w:pPr>
      <w:r>
        <w:t xml:space="preserve">The first wave of implementation will target high-density urban zones in New Zealand Auckland where data suggests the highest need. These pilot programs will serve as case studies to refine operational workflows, reporting structures, and referral pathways to external specialist services.</w:t>
      </w:r>
    </w:p>
    <w:bookmarkEnd w:id="25"/>
    <w:bookmarkStart w:id="26" w:name="X9c32e005f66bc8ee5437f1b4a3e0f92572bf0f7"/>
    <w:p>
      <w:pPr>
        <w:pStyle w:val="Heading3"/>
      </w:pPr>
      <w:r>
        <w:t xml:space="preserve">Phase 3: Regional Rollout and Integration (Year 2-3)</w:t>
      </w:r>
    </w:p>
    <w:p>
      <w:pPr>
        <w:pStyle w:val="FirstParagraph"/>
      </w:pPr>
      <w:r>
        <w:t xml:space="preserve">Following the evaluation of pilot success, the program will expand to cover all remaining schools in New Zealand Auckland. This phase involves significant logistical coordination, including securing office spaces within school grounds and integrating counseling hours into the broader timetable.</w:t>
      </w:r>
    </w:p>
    <w:bookmarkEnd w:id="26"/>
    <w:bookmarkEnd w:id="27"/>
    <w:bookmarkStart w:id="28" w:name="role-definition-the-school-counselor"/>
    <w:p>
      <w:pPr>
        <w:pStyle w:val="Heading2"/>
      </w:pPr>
      <w:r>
        <w:t xml:space="preserve">5. Role Definition: The School Counselor</w:t>
      </w:r>
    </w:p>
    <w:p>
      <w:pPr>
        <w:pStyle w:val="FirstParagraph"/>
      </w:pPr>
      <w:r>
        <w:t xml:space="preserve">It is crucial to define the distinct role of the School Counselor within this framework. Unlike teachers who manage curriculum delivery, or nurses who handle physical health, the School Counselor focuses exclusively on psychosocial wellbeing. Their duties include:</w:t>
      </w:r>
    </w:p>
    <w:p>
      <w:pPr>
        <w:numPr>
          <w:ilvl w:val="0"/>
          <w:numId w:val="1003"/>
        </w:numPr>
        <w:pStyle w:val="Compact"/>
      </w:pPr>
      <w:r>
        <w:rPr>
          <w:bCs/>
          <w:b/>
        </w:rPr>
        <w:t xml:space="preserve">Crisis Management:</w:t>
      </w:r>
      <w:r>
        <w:t xml:space="preserve"> </w:t>
      </w:r>
      <w:r>
        <w:t xml:space="preserve">Providing immediate support during traumatic events or personal crises.</w:t>
      </w:r>
    </w:p>
    <w:p>
      <w:pPr>
        <w:numPr>
          <w:ilvl w:val="0"/>
          <w:numId w:val="1003"/>
        </w:numPr>
        <w:pStyle w:val="Compact"/>
      </w:pPr>
      <w:r>
        <w:rPr>
          <w:bCs/>
          <w:b/>
        </w:rPr>
        <w:t xml:space="preserve">Bullying Prevention:</w:t>
      </w:r>
      <w:r>
        <w:t xml:space="preserve"> </w:t>
      </w:r>
      <w:r>
        <w:t xml:space="preserve">Leading restorative justice practices and conflict resolution workshops.</w:t>
      </w:r>
    </w:p>
    <w:p>
      <w:pPr>
        <w:numPr>
          <w:ilvl w:val="0"/>
          <w:numId w:val="1003"/>
        </w:numPr>
        <w:pStyle w:val="Compact"/>
      </w:pPr>
      <w:r>
        <w:t xml:space="preserve">Career Guidance:</w:t>
      </w:r>
    </w:p>
    <w:bookmarkEnd w:id="28"/>
    <w:bookmarkStart w:id="29" w:name="challenges-and-risk-mitigation"/>
    <w:p>
      <w:pPr>
        <w:pStyle w:val="Heading2"/>
      </w:pPr>
      <w:r>
        <w:t xml:space="preserve">6. Challenges and Risk Mitigation</w:t>
      </w:r>
    </w:p>
    <w:p>
      <w:pPr>
        <w:pStyle w:val="FirstParagraph"/>
      </w:pPr>
      <w:r>
        <w:rPr>
          <w:bCs/>
          <w:b/>
        </w:rPr>
        <w:t xml:space="preserve">Burnout Prevention:</w:t>
      </w:r>
      <w:r>
        <w:t xml:space="preserve">Counselors working in high-need urban environments face significant emotional labor. We will implement mandatory supervision sessions and workload caps to prevent burnout among staff.</w:t>
      </w:r>
    </w:p>
    <w:p>
      <w:pPr>
        <w:pStyle w:val="BodyText"/>
      </w:pPr>
      <w:r>
        <w:rPr>
          <w:bCs/>
          <w:b/>
        </w:rPr>
        <w:t xml:space="preserve">Funding Sustainability:</w:t>
      </w:r>
      <w:r>
        <w:t xml:space="preserve">The project relies on initial government grants and potential partnerships with local health boards (Te Whatu Ora). To mitigate funding risks, we will seek endorsements from the Auckland Council Community Development departments to share costs related to holistic youth development.</w:t>
      </w:r>
    </w:p>
    <w:bookmarkEnd w:id="29"/>
    <w:bookmarkStart w:id="30" w:name="expected-outcomes-and-metrics"/>
    <w:p>
      <w:pPr>
        <w:pStyle w:val="Heading2"/>
      </w:pPr>
      <w:r>
        <w:t xml:space="preserve">7. Expected Outcomes and Metrics</w:t>
      </w:r>
    </w:p>
    <w:p>
      <w:pPr>
        <w:pStyle w:val="FirstParagraph"/>
      </w:pPr>
      <w:r>
        <w:t xml:space="preserve">Success in this project will be measured by:</w:t>
      </w:r>
    </w:p>
    <w:p>
      <w:pPr>
        <w:numPr>
          <w:ilvl w:val="0"/>
          <w:numId w:val="1004"/>
        </w:numPr>
        <w:pStyle w:val="Compact"/>
      </w:pPr>
      <w:r>
        <w:t xml:space="preserve">A 20% reduction in serious disciplinary incidents within participating schools over three years.</w:t>
      </w:r>
    </w:p>
    <w:p>
      <w:pPr>
        <w:numPr>
          <w:ilvl w:val="0"/>
          <w:numId w:val="1004"/>
        </w:numPr>
        <w:pStyle w:val="Compact"/>
      </w:pPr>
      <w:r>
        <w:t xml:space="preserve">An improvement in student-reported feelings of safety and belonging, measured via annual anonymous surveys.</w:t>
      </w:r>
    </w:p>
    <w:p>
      <w:pPr>
        <w:numPr>
          <w:ilvl w:val="0"/>
          <w:numId w:val="1004"/>
        </w:numPr>
        <w:pStyle w:val="Compact"/>
      </w:pPr>
      <w:r>
        <w:t xml:space="preserve">A decrease in wait times for external psychiatric referrals due to effective triage by School Counselor professionals.</w:t>
      </w:r>
    </w:p>
    <w:bookmarkEnd w:id="30"/>
    <w:bookmarkStart w:id="31" w:name="conclusion"/>
    <w:p>
      <w:pPr>
        <w:pStyle w:val="Heading2"/>
      </w:pPr>
      <w:r>
        <w:t xml:space="preserve">8. Conclusion</w:t>
      </w:r>
    </w:p>
    <w:p>
      <w:pPr>
        <w:pStyle w:val="FirstParagraph"/>
      </w:pPr>
      <w:r>
        <w:t xml:space="preserve">The introduction of comprehensive School Counselor services is not merely an add-on to the education system in New Zealand Auckland; it is a fundamental restructuring required for the health of our youth. By prioritizing mental health infrastructure, we invest in the future resilience and productivity of our city. This Project Report serves as a blueprint for action, urging immediate adoption and funding allocation to ensure that every student in New Zealand Auckland has access to the professional support they deserve.</w:t>
      </w:r>
    </w:p>
    <w:p>
      <w:pPr>
        <w:pStyle w:val="BodyText"/>
      </w:pPr>
      <w:r>
        <w:t xml:space="preserve">We recommend that stakeholders review this document and approve the initial budget allocation for Phase 1 recruitment by the end of the current fiscal quarter. The wellbeing of our students is non-negotiable, and their needs cannot wait.</w:t>
      </w:r>
    </w:p>
    <w:p>
      <w:pPr>
        <w:pStyle w:val="BodyText"/>
      </w:pPr>
      <w:r>
        <w:t xml:space="preserve">© 2023 Strategic Planning Department. All rights reserved.</w:t>
      </w:r>
      <w:r>
        <w:br/>
      </w:r>
      <w:r>
        <w:t xml:space="preserve">Prepared for use in New Zealand Auckland educational planning.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New Zealand Auckland</dc:title>
  <dc:creator/>
  <dc:language>en</dc:language>
  <cp:keywords/>
  <dcterms:created xsi:type="dcterms:W3CDTF">2026-07-29T19:56:31Z</dcterms:created>
  <dcterms:modified xsi:type="dcterms:W3CDTF">2026-07-29T19:56:31Z</dcterms:modified>
</cp:coreProperties>
</file>

<file path=docProps/custom.xml><?xml version="1.0" encoding="utf-8"?>
<Properties xmlns="http://schemas.openxmlformats.org/officeDocument/2006/custom-properties" xmlns:vt="http://schemas.openxmlformats.org/officeDocument/2006/docPropsVTypes"/>
</file>