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Manchester</w:t>
      </w:r>
    </w:p>
    <w:bookmarkStart w:id="33" w:name="Xb4e595fca5a3d757547c3d63bcbe8222b013861"/>
    <w:p>
      <w:pPr>
        <w:pStyle w:val="Heading1"/>
      </w:pPr>
      <w:r>
        <w:t xml:space="preserve">Project Report: Strategic Implementation of School Counselor Services in United Kingdom Manchester</w:t>
      </w:r>
    </w:p>
    <w:p>
      <w:pPr>
        <w:pStyle w:val="FirstParagraph"/>
      </w:pPr>
      <w:r>
        <w:rPr>
          <w:bCs/>
          <w:b/>
        </w:rPr>
        <w:t xml:space="preserve">Date:</w:t>
      </w:r>
      <w:r>
        <w:t xml:space="preserve"> </w:t>
      </w:r>
      <w:r>
        <w:t xml:space="preserve">October 26, 2023</w:t>
      </w:r>
      <w:r>
        <w:br/>
      </w:r>
      <w:r>
        <w:rPr>
          <w:bCs/>
          <w:b/>
        </w:rPr>
        <w:t xml:space="preserve">To:</w:t>
      </w:r>
      <w:r>
        <w:br/>
      </w:r>
      <w:r>
        <w:t xml:space="preserve">The Department for Education, Greater Manchester Combined Authority, and Local Council Partners</w:t>
      </w:r>
      <w:r>
        <w:br/>
      </w:r>
      <w:r>
        <w:br/>
      </w:r>
      <w:r>
        <w:br/>
      </w:r>
    </w:p>
    <w:bookmarkStart w:id="20" w:name="X3c326c0e9ce6bfffce2f1ee34ec4e7333a09eb7"/>
    <w:p>
      <w:pPr>
        <w:pStyle w:val="Heading3"/>
      </w:pPr>
      <w:r>
        <w:t xml:space="preserve">This report aims to outline the comprehensive framework for integrating professional School Counselor services within the educational landscape of United Kingdom Manchester.</w:t>
      </w:r>
    </w:p>
    <w:bookmarkEnd w:id="20"/>
    <w:bookmarkStart w:id="22" w:name="executive-summary"/>
    <w:p>
      <w:pPr>
        <w:pStyle w:val="Heading2"/>
      </w:pPr>
      <w:r>
        <w:t xml:space="preserve">1. Executive Summary</w:t>
      </w:r>
    </w:p>
    <w:p>
      <w:pPr>
        <w:pStyle w:val="FirstParagraph"/>
      </w:pPr>
      <w:r>
        <w:t xml:space="preserve">The mental health and emotional well-being of students have emerged as critical priorities in modern education. This</w:t>
      </w:r>
      <w:r>
        <w:t xml:space="preserve"> </w:t>
      </w:r>
      <w:r>
        <w:rPr>
          <w:bCs/>
          <w:b/>
        </w:rPr>
        <w:t xml:space="preserve">School Counselor</w:t>
      </w:r>
      <w:r>
        <w:t xml:space="preserve"> </w:t>
      </w:r>
      <w:r>
        <w:t xml:space="preserve">Project Report outlines a strategic initiative to embed specialized counseling services across schools in</w:t>
      </w:r>
    </w:p>
    <w:p>
      <w:pPr>
        <w:pStyle w:val="BodyText"/>
      </w:pPr>
      <w:r>
        <w:t xml:space="preserve">.</w:t>
      </w:r>
    </w:p>
    <w:bookmarkStart w:id="21" w:name="Xfd2239bb8f80dbf0357b70e136e2dba375c41c3"/>
    <w:p>
      <w:pPr>
        <w:pStyle w:val="Heading3"/>
      </w:pPr>
      <w:r>
        <w:t xml:space="preserve">Background: The Need for School Counselor Services in United Kingdom Manchester</w:t>
      </w:r>
    </w:p>
    <w:p>
      <w:pPr>
        <w:pStyle w:val="FirstParagraph"/>
      </w:pPr>
      <w:r>
        <w:t xml:space="preserve">The educational environment in Manchester has undergone significant transformation over the past decade. As one of the largest and most diverse cities in England,</w:t>
      </w:r>
      <w:r>
        <w:t xml:space="preserve"> </w:t>
      </w:r>
      <w:r>
        <w:t xml:space="preserve">, presents both opportunities and challenges regarding student welfare. Recent data indicates a rising trend in anxiety, depression, and behavioral issues among secondary school students aged 11–18.</w:t>
      </w:r>
    </w:p>
    <w:p>
      <w:pPr>
        <w:pStyle w:val="BodyText"/>
      </w:pPr>
      <w:r>
        <w:t xml:space="preserve">Traditional pastoral care systems, while robust, are often overstretched due to high pupil-teacher ratios. The introduction of dedicated</w:t>
      </w:r>
      <w:r>
        <w:t xml:space="preserve"> </w:t>
      </w:r>
      <w:r>
        <w:t xml:space="preserve"> </w:t>
      </w:r>
      <w:r>
        <w:t xml:space="preserve">addresses this gap by providing targeted psychological support early intervention strategies that complement academic curricula.</w:t>
      </w:r>
    </w:p>
    <w:bookmarkEnd w:id="21"/>
    <w:bookmarkEnd w:id="22"/>
    <w:bookmarkStart w:id="23" w:name="objectives"/>
    <w:p>
      <w:pPr>
        <w:pStyle w:val="Heading2"/>
      </w:pPr>
    </w:p>
    <w:p>
      <w:pPr>
        <w:numPr>
          <w:ilvl w:val="0"/>
          <w:numId w:val="1001"/>
        </w:numPr>
        <w:pStyle w:val="Compact"/>
      </w:pPr>
      <w:r>
        <w:rPr>
          <w:bCs/>
          <w:b/>
        </w:rPr>
        <w:t xml:space="preserve">Increase Accessibility:</w:t>
      </w:r>
    </w:p>
    <w:p>
      <w:pPr>
        <w:numPr>
          <w:ilvl w:val="0"/>
          <w:numId w:val="1001"/>
        </w:numPr>
        <w:pStyle w:val="Compact"/>
      </w:pPr>
      <w:r>
        <w:t xml:space="preserve">Foster Early Intervention: Reduce stigma around seeking help. Enhance Academic Performance through improved emotional regulation. Strengthen Community Partnerships between schools, healthcare providers, and local authorities.</w:t>
      </w:r>
    </w:p>
    <w:bookmarkEnd w:id="23"/>
    <w:bookmarkStart w:id="27" w:name="methodology"/>
    <w:p>
      <w:pPr>
        <w:pStyle w:val="Heading2"/>
      </w:pPr>
    </w:p>
    <w:p>
      <w:pPr>
        <w:pStyle w:val="FirstParagraph"/>
      </w:pPr>
      <w:r>
        <w:t xml:space="preserve">The implementation of the</w:t>
      </w:r>
      <w:r>
        <w:t xml:space="preserve"> </w:t>
      </w:r>
    </w:p>
    <w:bookmarkStart w:id="24" w:name="Xe3d10f3a6a5d63ebca9e93e6bd166a94c70a4da"/>
    <w:p>
      <w:pPr>
        <w:pStyle w:val="Heading3"/>
      </w:pPr>
      <w:r>
        <w:t xml:space="preserve">Phase 1: Needs Assessment and Stakeholder Engagement</w:t>
      </w:r>
    </w:p>
    <w:p>
      <w:pPr>
        <w:pStyle w:val="FirstParagraph"/>
      </w:pPr>
      <w:r>
        <w:t xml:space="preserve">This phase involves conducting comprehensive surveys among students, parents, and staff in selected pilot schools across Manchester. Key stakeholders include headteachers, local mental health trusts (such as Greater Manchester Mental Health NHS Foundation Trust), and community leaders.</w:t>
      </w:r>
    </w:p>
    <w:bookmarkEnd w:id="24"/>
    <w:bookmarkStart w:id="25" w:name="Xba73975b043b24f4584626c8350044699afe329"/>
    <w:p>
      <w:pPr>
        <w:pStyle w:val="Heading3"/>
      </w:pPr>
      <w:r>
        <w:t xml:space="preserve">Phase 2: Recruitment and Training of School Counselors</w:t>
      </w:r>
    </w:p>
    <w:p>
      <w:pPr>
        <w:pStyle w:val="FirstParagraph"/>
      </w:pPr>
      <w:r>
        <w:t xml:space="preserve">The</w:t>
      </w:r>
      <w:r>
        <w:t xml:space="preserve"> </w:t>
      </w:r>
      <w:r>
        <w:t xml:space="preserve">.</w:t>
      </w:r>
    </w:p>
    <w:bookmarkEnd w:id="25"/>
    <w:bookmarkStart w:id="26" w:name="phase-4-service-delivery-models"/>
    <w:p>
      <w:pPr>
        <w:pStyle w:val="Heading3"/>
      </w:pPr>
      <w:r>
        <w:t xml:space="preserve">Phase 4: Service Delivery Models</w:t>
      </w:r>
    </w:p>
    <w:p>
      <w:pPr>
        <w:pStyle w:val="FirstParagraph"/>
      </w:pPr>
      <w:r>
        <w:t xml:space="preserve">.:</w:t>
      </w:r>
    </w:p>
    <w:p>
      <w:pPr>
        <w:pStyle w:val="BodyText"/>
      </w:pPr>
      <w:r>
        <w:t xml:space="preserve">. Individual Counseling: One-on-one sessions for students requiring intensive support. Group Therapy: Peer-support groups focusing on specific issues like exam stress, grief, or social skills.</w:t>
      </w:r>
    </w:p>
    <w:p>
      <w:pPr>
        <w:pStyle w:val="BodyText"/>
      </w:pPr>
      <w:r>
        <w:t xml:space="preserve">Crisis Intervention: Immediate response protocols for acute psychological emergencies.</w:t>
      </w:r>
    </w:p>
    <w:p>
      <w:pPr>
        <w:pStyle w:val="BodyText"/>
      </w:pPr>
      <w:r>
        <w:t xml:space="preserve">The</w:t>
      </w:r>
      <w:r>
        <w:t xml:space="preserve"> </w:t>
      </w:r>
    </w:p>
    <w:p>
      <w:pPr>
        <w:pStyle w:val="BodyText"/>
      </w:pPr>
      <w:r>
        <w:t xml:space="preserve">.:</w:t>
      </w:r>
    </w:p>
    <w:p>
      <w:pPr>
        <w:pStyle w:val="BodyText"/>
      </w:pPr>
      <w:r>
        <w:t xml:space="preserve">. Resource Allocation: Ensuring sustainable funding from both government grants and local partnerships.</w:t>
      </w:r>
    </w:p>
    <w:bookmarkEnd w:id="26"/>
    <w:bookmarkEnd w:id="27"/>
    <w:bookmarkStart w:id="28" w:name="evaluation"/>
    <w:p>
      <w:pPr>
        <w:pStyle w:val="Heading2"/>
      </w:pPr>
    </w:p>
    <w:p>
      <w:pPr>
        <w:pStyle w:val="FirstParagraph"/>
      </w:pPr>
      <w:r>
        <w:t xml:space="preserve">.:</w:t>
      </w:r>
    </w:p>
    <w:p>
      <w:pPr>
        <w:pStyle w:val="BodyText"/>
      </w:pPr>
      <w:r>
        <w:t xml:space="preserve">. Quantitative Metrics:</w:t>
      </w:r>
    </w:p>
    <w:p>
      <w:pPr>
        <w:pStyle w:val="BodyText"/>
      </w:pPr>
      <w:r>
        <w:t xml:space="preserve">Reduction in student absenteeism related to mental health reasons. Increase in the number of students actively engaging with counseling services. Improvement in standardized well-being scores pre- and post-intervention..</w:t>
      </w:r>
    </w:p>
    <w:bookmarkEnd w:id="28"/>
    <w:bookmarkStart w:id="29" w:name="conclusion"/>
    <w:p>
      <w:pPr>
        <w:pStyle w:val="Heading2"/>
      </w:pPr>
    </w:p>
    <w:p>
      <w:pPr>
        <w:pStyle w:val="FirstParagraph"/>
      </w:pPr>
      <w:r>
        <w:t xml:space="preserve">.:</w:t>
      </w:r>
    </w:p>
    <w:p>
      <w:pPr>
        <w:pStyle w:val="BodyText"/>
      </w:pPr>
      <w:r>
        <w:t xml:space="preserve">. Enhanced academic outcomes due to improved emotional stability. A safer, more inclusive school environment for all students. Stronger ties between educational institutions and community mental health resources.</w:t>
      </w:r>
      <w:r>
        <w:t xml:space="preserve"> </w:t>
      </w:r>
      <w:r>
        <w:t xml:space="preserve">The successful implementation of the</w:t>
      </w:r>
      <w:r>
        <w:t xml:space="preserve"> </w:t>
      </w:r>
      <w:r>
        <w:rPr>
          <w:bCs/>
          <w:b/>
        </w:rPr>
        <w:t xml:space="preserve">School Counselor</w:t>
      </w:r>
      <w:r>
        <w:t xml:space="preserve"> </w:t>
      </w:r>
      <w:r>
        <w:t xml:space="preserve">initiative in</w:t>
      </w:r>
      <w:r>
        <w:t xml:space="preserve"> </w:t>
      </w:r>
      <w:r>
        <w:t xml:space="preserve"> </w:t>
      </w:r>
      <w:r>
        <w:t xml:space="preserve">will set a benchmark for other regions within the United Kingdom, demonstrating how targeted psychological support can transform student life and learning.</w:t>
      </w:r>
    </w:p>
    <w:bookmarkEnd w:id="29"/>
    <w:bookmarkStart w:id="31" w:name="recommendations"/>
    <w:p>
      <w:pPr>
        <w:pStyle w:val="Heading2"/>
      </w:pPr>
    </w:p>
    <w:p>
      <w:pPr>
        <w:pStyle w:val="FirstParagraph"/>
      </w:pPr>
      <w:r>
        <w:t xml:space="preserve">. Immediate Funding Approval: Allocate specific budget lines for counselor salaries and training.</w:t>
      </w:r>
      <w:r>
        <w:br/>
      </w:r>
    </w:p>
    <w:p>
      <w:pPr>
        <w:pStyle w:val="BodyText"/>
      </w:pPr>
      <w:r>
        <w:t xml:space="preserve">Pilot Program Launch: Begin pilot services in five diverse schools across Manchester by January 2024.</w:t>
      </w:r>
      <w:r>
        <w:br/>
      </w:r>
    </w:p>
    <w:p>
      <w:pPr>
        <w:pStyle w:val="BodyText"/>
      </w:pPr>
      <w:r>
        <w:t xml:space="preserve">Ongoing Training: Establish continuous professional development programs for counselors to stay updated with best practices..</w:t>
      </w:r>
    </w:p>
    <w:bookmarkStart w:id="30" w:name="appendices"/>
    <w:p>
      <w:pPr>
        <w:pStyle w:val="Heading3"/>
      </w:pPr>
      <w:r>
        <w:t xml:space="preserve">Appendices</w:t>
      </w:r>
    </w:p>
    <w:p>
      <w:pPr>
        <w:pStyle w:val="FirstParagraph"/>
      </w:pPr>
      <w:r>
        <w:t xml:space="preserve">Appendix A: Detailed Budget Breakdown</w:t>
      </w:r>
      <w:r>
        <w:br/>
      </w:r>
    </w:p>
    <w:p>
      <w:pPr>
        <w:pStyle w:val="BodyText"/>
      </w:pPr>
      <w:r>
        <w:t xml:space="preserve">. Case Studies from Similar Initiatives in London and Birmingham</w:t>
      </w:r>
      <w:r>
        <w:br/>
      </w:r>
    </w:p>
    <w:p>
      <w:pPr>
        <w:pStyle w:val="BodyText"/>
      </w:pPr>
      <w:r>
        <w:t xml:space="preserve">. Risk Assessment Matrix for Implementation.</w:t>
      </w:r>
    </w:p>
    <w:bookmarkEnd w:id="30"/>
    <w:bookmarkEnd w:id="31"/>
    <w:bookmarkStart w:id="32" w:name="references"/>
    <w:p>
      <w:pPr>
        <w:pStyle w:val="Heading2"/>
      </w:pPr>
    </w:p>
    <w:p>
      <w:pPr>
        <w:pStyle w:val="FirstParagraph"/>
      </w:pPr>
      <w:r>
        <w:t xml:space="preserve">.</w:t>
      </w:r>
    </w:p>
    <w:p>
      <w:pPr>
        <w:pStyle w:val="BodyText"/>
      </w:pPr>
      <w:r>
        <w:t xml:space="preserve">: 1. Department for Education (DfE). (2023).</w:t>
      </w:r>
      <w:r>
        <w:t xml:space="preserve"> </w:t>
      </w:r>
      <w:r>
        <w:rPr>
          <w:iCs/>
          <w:i/>
        </w:rPr>
        <w:t xml:space="preserve">Mental Health and Well-being in Schools.</w:t>
      </w:r>
    </w:p>
    <w:p>
      <w:pPr>
        <w:pStyle w:val="BodyText"/>
      </w:pPr>
      <w:r>
        <w:t xml:space="preserve">Greater Manchester Combined Authority. (2023).</w:t>
      </w:r>
      <w:r>
        <w:t xml:space="preserve"> </w:t>
      </w:r>
      <w:r>
        <w:rPr>
          <w:iCs/>
          <w:i/>
        </w:rPr>
        <w:t xml:space="preserve">Local Mental Health Strategy Report.</w:t>
      </w:r>
    </w:p>
    <w:p>
      <w:pPr>
        <w:pStyle w:val="BodyText"/>
      </w:pPr>
      <w:r>
        <w:t xml:space="preserve">. British Association for Counselling and Psychotherapy (BACP). Standards of Good Practice for School Counseling.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Manchester</dc:title>
  <dc:creator/>
  <dc:language>en</dc:language>
  <cp:keywords/>
  <dcterms:created xsi:type="dcterms:W3CDTF">2026-07-29T15:35:12Z</dcterms:created>
  <dcterms:modified xsi:type="dcterms:W3CDTF">2026-07-29T15:35:12Z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