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Implementation</w:t>
      </w:r>
      <w:r>
        <w:t xml:space="preserve"> </w:t>
      </w:r>
      <w:r>
        <w:t xml:space="preserve">in</w:t>
      </w:r>
      <w:r>
        <w:t xml:space="preserve"> </w:t>
      </w:r>
      <w:r>
        <w:t xml:space="preserve">Australia</w:t>
      </w:r>
      <w:r>
        <w:t xml:space="preserve"> </w:t>
      </w:r>
      <w:r>
        <w:t xml:space="preserve">Melbourne</w:t>
      </w:r>
    </w:p>
    <w:bookmarkStart w:id="32" w:name="Xb573cf3aae448aca0c03bad60317d3b3a48e397"/>
    <w:p>
      <w:pPr>
        <w:pStyle w:val="Heading1"/>
      </w:pPr>
      <w:r>
        <w:t xml:space="preserve">Project Report: Strategic Implementation of Social Work Services in Australia Melbourne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and Human Services (Victoria)</w:t>
      </w:r>
    </w:p>
    <w:p>
      <w:pPr>
        <w:pStyle w:val="BodyText"/>
      </w:pPr>
      <w:r>
        <w:rPr>
          <w:bCs/>
          <w:b/>
        </w:rPr>
        <w:t xml:space="preserve">From:</w:t>
      </w:r>
    </w:p>
    <w:bookmarkStart w:id="20" w:name="executive-summary"/>
    <w:p>
      <w:pPr>
        <w:pStyle w:val="Heading2"/>
      </w:pPr>
      <w:r>
        <w:t xml:space="preserve">1. Executive Summary</w:t>
      </w:r>
    </w:p>
    <w:p>
      <w:pPr>
        <w:pStyle w:val="FirstParagraph"/>
      </w:pPr>
      <w:r>
        <w:t xml:space="preserve">This project report outlines the comprehensive framework for integrating and enhancing Social Worker services within the metropolitan area of Australia Melbourne. As one of the most culturally diverse and rapidly growing cities in Australia, Melbourne faces unique socio-economic challenges that require robust, compassionate, and professional social work interventions. This document details the strategic objectives, operational methodologies, stakeholder engagement strategies, and expected outcomes associated with this initiative. The primary goal is to ensure equitable access to support systems for vulnerable populations across all suburbs of Australia Melbourne.</w:t>
      </w:r>
    </w:p>
    <w:bookmarkEnd w:id="20"/>
    <w:bookmarkStart w:id="21" w:name="background-and-context"/>
    <w:p>
      <w:pPr>
        <w:pStyle w:val="Heading2"/>
      </w:pPr>
      <w:r>
        <w:t xml:space="preserve">2. Background and Context</w:t>
      </w:r>
    </w:p>
    <w:p>
      <w:pPr>
        <w:pStyle w:val="FirstParagraph"/>
      </w:pPr>
      <w:r>
        <w:t xml:space="preserve">The city of Australia Melbourne has established itself as a global hub for culture, education, and innovation. However, this growth brings significant pressure on community services. Recent data indicates a rising demand for assistance related to domestic violence, mental health crises, housing instability, and support for refugees and migrants arriving in Australia Melbourne.</w:t>
      </w:r>
      <w:r>
        <w:t xml:space="preserve"> </w:t>
      </w:r>
      <w:r>
        <w:t xml:space="preserve">Historically,</w:t>
      </w:r>
      <w:r>
        <w:t xml:space="preserve"> </w:t>
      </w:r>
      <w:r>
        <w:rPr>
          <w:bCs/>
          <w:b/>
        </w:rPr>
        <w:t xml:space="preserve">Social Worker</w:t>
      </w:r>
      <w:r>
        <w:t xml:space="preserve"> </w:t>
      </w:r>
      <w:r>
        <w:t xml:space="preserve">services in this region have operated under fragmented models. While individual agencies provide excellent care, there is often a lack of coordination between primary healthcare providers, legal systems, and community organizations. This report argues for a unified approach that leverages the specific expertise of qualified</w:t>
      </w:r>
      <w:r>
        <w:t xml:space="preserve"> </w:t>
      </w:r>
      <w:r>
        <w:rPr>
          <w:iCs/>
          <w:i/>
        </w:rPr>
        <w:t xml:space="preserve">Social Worker</w:t>
      </w:r>
      <w:r>
        <w:t xml:space="preserve"> </w:t>
      </w:r>
      <w:r>
        <w:t xml:space="preserve">professionals to bridge these gaps. The unique demographic landscape of</w:t>
      </w:r>
      <w:r>
        <w:t xml:space="preserve"> </w:t>
      </w:r>
      <w:r>
        <w:rPr>
          <w:bCs/>
          <w:b/>
        </w:rPr>
        <w:t xml:space="preserve">Australia Melbourne</w:t>
      </w:r>
      <w:r>
        <w:t xml:space="preserve">, which includes significant indigenous populations (such as the Wurundjeri Woi-wurrung people) and diverse migrant communities, necessitates a culturally responsive practice model.</w:t>
      </w:r>
    </w:p>
    <w:bookmarkEnd w:id="21"/>
    <w:bookmarkStart w:id="22" w:name="project-objectives"/>
    <w:p>
      <w:pPr>
        <w:pStyle w:val="Heading2"/>
      </w:pPr>
      <w:r>
        <w:t xml:space="preserve">3. Project Objectives</w:t>
      </w:r>
    </w:p>
    <w:p>
      <w:pPr>
        <w:pStyle w:val="FirstParagraph"/>
      </w:pPr>
      <w:r>
        <w:t xml:space="preserve">The project aims to achieve the following key objectives:</w:t>
      </w:r>
    </w:p>
    <w:p>
      <w:pPr>
        <w:numPr>
          <w:ilvl w:val="0"/>
          <w:numId w:val="1001"/>
        </w:numPr>
        <w:pStyle w:val="Compact"/>
      </w:pPr>
      <w:r>
        <w:rPr>
          <w:bCs/>
          <w:b/>
        </w:rPr>
        <w:t xml:space="preserve">Enhance Accessibility:</w:t>
      </w:r>
      <w:r>
        <w:t xml:space="preserve">To reduce wait times for initial consultations with a qualified Social Worker by 30% within the first year of implementation across all designated zones in Australia Melbourne.</w:t>
      </w:r>
    </w:p>
    <w:p>
      <w:pPr>
        <w:numPr>
          <w:ilvl w:val="0"/>
          <w:numId w:val="1001"/>
        </w:numPr>
        <w:pStyle w:val="Compact"/>
      </w:pPr>
      <w:r>
        <w:rPr>
          <w:bCs/>
          <w:b/>
        </w:rPr>
        <w:t xml:space="preserve">Cultural Competency:</w:t>
      </w:r>
      <w:r>
        <w:t xml:space="preserve">To ensure that all deployed Social Workers are trained in culturally safe practices, specifically tailored to the diverse communities found in Australia Melbourne.</w:t>
      </w:r>
    </w:p>
    <w:p>
      <w:pPr>
        <w:numPr>
          <w:ilvl w:val="0"/>
          <w:numId w:val="1001"/>
        </w:numPr>
        <w:pStyle w:val="Compact"/>
      </w:pPr>
      <w:r>
        <w:rPr>
          <w:bCs/>
          <w:b/>
        </w:rPr>
        <w:t xml:space="preserve">Digital Integration:</w:t>
      </w:r>
      <w:r>
        <w:t xml:space="preserve">To implement a secure, centralized digital platform for case management, allowing seamless communication between Social Worker professionals and other health providers.</w:t>
      </w:r>
    </w:p>
    <w:p>
      <w:pPr>
        <w:numPr>
          <w:ilvl w:val="0"/>
          <w:numId w:val="1001"/>
        </w:numPr>
        <w:pStyle w:val="Compact"/>
      </w:pPr>
      <w:r>
        <w:rPr>
          <w:bCs/>
          <w:b/>
        </w:rPr>
        <w:t xml:space="preserve">Community Empowerment:</w:t>
      </w:r>
      <w:r>
        <w:t xml:space="preserve">To establish peer-support networks led by experienced Social Workers that empower residents to take an active role in their community well-being.</w:t>
      </w:r>
    </w:p>
    <w:bookmarkEnd w:id="22"/>
    <w:bookmarkStart w:id="25" w:name="methodology-and-service-delivery-model"/>
    <w:p>
      <w:pPr>
        <w:pStyle w:val="Heading2"/>
      </w:pPr>
      <w:r>
        <w:t xml:space="preserve">4. Methodology and Service Delivery Model</w:t>
      </w:r>
    </w:p>
    <w:p>
      <w:pPr>
        <w:pStyle w:val="FirstParagraph"/>
      </w:pPr>
      <w:r>
        <w:t xml:space="preserve">The proposed model for delivering services as a</w:t>
      </w:r>
      <w:r>
        <w:t xml:space="preserve"> </w:t>
      </w:r>
      <w:r>
        <w:rPr>
          <w:iCs/>
          <w:i/>
        </w:rPr>
        <w:t xml:space="preserve">Social Worker</w:t>
      </w:r>
      <w:r>
        <w:t xml:space="preserve"> </w:t>
      </w:r>
      <w:r>
        <w:t xml:space="preserve">in this region is based on the "Bio-Psycho-Social" framework, adapted for the local context of</w:t>
      </w:r>
      <w:r>
        <w:t xml:space="preserve"> </w:t>
      </w:r>
      <w:r>
        <w:rPr>
          <w:bCs/>
          <w:b/>
        </w:rPr>
        <w:t xml:space="preserve">Australia Melbourne</w:t>
      </w:r>
      <w:r>
        <w:t xml:space="preserve">.</w:t>
      </w:r>
    </w:p>
    <w:bookmarkStart w:id="23" w:name="case-management-approach"/>
    <w:p>
      <w:pPr>
        <w:pStyle w:val="Heading3"/>
      </w:pPr>
      <w:r>
        <w:t xml:space="preserve">4.1 Case Management Approach</w:t>
      </w:r>
    </w:p>
    <w:p>
      <w:pPr>
        <w:pStyle w:val="FirstParagraph"/>
      </w:pPr>
      <w:r>
        <w:t xml:space="preserve">Each client assigned to a Social Worker will undergo a holistic assessment. This assessment goes beyond immediate crisis management to include long-term stability factors such as employment, housing security, and social connections specific to the neighborhoods of Australia Melbourne. The Social Worker acts as a liaison between the client and various government agencies, including Centrelink, Housing Victoria, and local councils.</w:t>
      </w:r>
    </w:p>
    <w:bookmarkEnd w:id="23"/>
    <w:bookmarkStart w:id="24" w:name="specialized-teams"/>
    <w:p>
      <w:pPr>
        <w:pStyle w:val="Heading3"/>
      </w:pPr>
      <w:r>
        <w:t xml:space="preserve">4.2 Specialized Teams</w:t>
      </w:r>
    </w:p>
    <w:p>
      <w:pPr>
        <w:pStyle w:val="FirstParagraph"/>
      </w:pPr>
      <w:r>
        <w:t xml:space="preserve">Recognizing the complexity of modern social issues, we propose dividing</w:t>
      </w:r>
      <w:r>
        <w:t xml:space="preserve"> </w:t>
      </w:r>
      <w:r>
        <w:rPr>
          <w:iCs/>
          <w:i/>
        </w:rPr>
        <w:t xml:space="preserve">Social Worker</w:t>
      </w:r>
      <w:r>
        <w:t xml:space="preserve"> </w:t>
      </w:r>
      <w:r>
        <w:t xml:space="preserve">teams into specialized units:</w:t>
      </w:r>
    </w:p>
    <w:p>
      <w:pPr>
        <w:numPr>
          <w:ilvl w:val="0"/>
          <w:numId w:val="1002"/>
        </w:numPr>
        <w:pStyle w:val="Compact"/>
      </w:pPr>
      <w:r>
        <w:rPr>
          <w:bCs/>
          <w:b/>
        </w:rPr>
        <w:t xml:space="preserve">Youth and Education Support:</w:t>
      </w:r>
      <w:r>
        <w:t xml:space="preserve">Focusing on at-risk youth in schools across Australia Melbourne.</w:t>
      </w:r>
    </w:p>
    <w:p>
      <w:pPr>
        <w:numPr>
          <w:ilvl w:val="0"/>
          <w:numId w:val="1002"/>
        </w:numPr>
        <w:pStyle w:val="Compact"/>
      </w:pPr>
      <w:r>
        <w:rPr>
          <w:bCs/>
          <w:b/>
        </w:rPr>
        <w:t xml:space="preserve">Mental Health Crisis Intervention:</w:t>
      </w:r>
      <w:r>
        <w:t xml:space="preserve">Rapid response teams available for acute mental health episodes.</w:t>
      </w:r>
    </w:p>
    <w:p>
      <w:pPr>
        <w:numPr>
          <w:ilvl w:val="0"/>
          <w:numId w:val="1002"/>
        </w:numPr>
        <w:pStyle w:val="Compact"/>
      </w:pPr>
      <w:r>
        <w:rPr>
          <w:bCs/>
          <w:b/>
        </w:rPr>
        <w:t xml:space="preserve">Social Worker</w:t>
      </w:r>
      <w:r>
        <w:t xml:space="preserve">: Refugee and Migrant Settlement Services: Assisting new arrivals in navigating the Australian welfare system and finding employment opportunities within Australia Melbourne.</w:t>
      </w:r>
    </w:p>
    <w:bookmarkEnd w:id="24"/>
    <w:bookmarkEnd w:id="25"/>
    <w:bookmarkStart w:id="27" w:name="stakeholder-engagement"/>
    <w:p>
      <w:pPr>
        <w:pStyle w:val="Heading2"/>
      </w:pPr>
      <w:r>
        <w:t xml:space="preserve">5. Stakeholder Engagement</w:t>
      </w:r>
    </w:p>
    <w:p>
      <w:pPr>
        <w:pStyle w:val="FirstParagraph"/>
      </w:pPr>
      <w:r>
        <w:t xml:space="preserve">Successful implementation requires collaboration with key stakeholders. We have identified the following partners essential for this project:</w:t>
      </w:r>
    </w:p>
    <w:p>
      <w:pPr>
        <w:numPr>
          <w:ilvl w:val="0"/>
          <w:numId w:val="1003"/>
        </w:numPr>
        <w:pStyle w:val="Compact"/>
      </w:pPr>
      <w:r>
        <w:rPr>
          <w:bCs/>
          <w:b/>
        </w:rPr>
        <w:t xml:space="preserve">Australian Government and Victorian State Government:</w:t>
      </w:r>
      <w:r>
        <w:t xml:space="preserve">To provide funding and regulatory oversight.</w:t>
      </w:r>
    </w:p>
    <w:p>
      <w:pPr>
        <w:numPr>
          <w:ilvl w:val="0"/>
          <w:numId w:val="1003"/>
        </w:numPr>
        <w:pStyle w:val="Compact"/>
      </w:pPr>
      <w:r>
        <w:rPr>
          <w:bCs/>
          <w:b/>
        </w:rPr>
        <w:t xml:space="preserve">Social Worker</w:t>
      </w:r>
      <w:r>
        <w:t xml:space="preserve"> </w:t>
      </w:r>
      <w:r>
        <w:t xml:space="preserve">Professional Bodies (e.g., AASW):To ensure ethical standards and professional development opportunities.</w:t>
      </w:r>
    </w:p>
    <w:p>
      <w:pPr>
        <w:numPr>
          <w:ilvl w:val="0"/>
          <w:numId w:val="1003"/>
        </w:numPr>
        <w:pStyle w:val="Compact"/>
      </w:pPr>
      <w:r>
        <w:rPr>
          <w:bCs/>
          <w:b/>
        </w:rPr>
        <w:t xml:space="preserve">Australia Melbourne</w:t>
      </w:r>
      <w:r>
        <w:t xml:space="preserve"> </w:t>
      </w:r>
      <w:r>
        <w:t xml:space="preserve">Local Councils:To facilitate community access and local resource allocation.</w:t>
      </w:r>
    </w:p>
    <w:p>
      <w:pPr>
        <w:pStyle w:val="FirstParagraph"/>
      </w:pPr>
      <w:r>
        <w:t xml:space="preserve">:</w:t>
      </w:r>
    </w:p>
    <w:bookmarkStart w:id="26" w:name="challenges-and-mitigation-strategies"/>
    <w:p>
      <w:pPr>
        <w:pStyle w:val="Heading3"/>
      </w:pPr>
      <w:r>
        <w:t xml:space="preserve">6. Challenges and Mitigation Strategies</w:t>
      </w:r>
    </w:p>
    <w:p>
      <w:pPr>
        <w:pStyle w:val="FirstParagraph"/>
      </w:pPr>
      <w:r>
        <w:rPr>
          <w:bCs/>
          <w:b/>
        </w:rPr>
        <w:t xml:space="preserve">Risk Factor</w:t>
      </w:r>
    </w:p>
    <w:bookmarkEnd w:id="26"/>
    <w:bookmarkEnd w:id="27"/>
    <w:p>
      <w:pPr>
        <w:pStyle w:val="BodyText"/>
      </w:pPr>
      <w:r>
        <w:t xml:space="preserve">Description</w:t>
      </w:r>
    </w:p>
    <w:p>
      <w:pPr>
        <w:pStyle w:val="BodyText"/>
      </w:pPr>
      <w:r>
        <w:t xml:space="preserve">Mitigation Strategy:</w:t>
      </w:r>
    </w:p>
    <w:bookmarkStart w:id="28" w:name="section"/>
    <w:p>
      <w:pPr>
        <w:pStyle w:val="Heading3"/>
      </w:pPr>
    </w:p>
    <w:bookmarkEnd w:id="28"/>
    <w:bookmarkStart w:id="29" w:name="Xaed9b1ffdb1b6c0673bea4497c8fe7f0caad4ba"/>
    <w:p>
      <w:pPr>
        <w:pStyle w:val="Heading2"/>
      </w:pPr>
      <w:r>
        <w:t xml:space="preserve">The Role of the Social Worker in Australia Melbourne's Future.</w:t>
      </w:r>
      <w:r>
        <w:t xml:space="preserve"> </w:t>
      </w:r>
      <w:r>
        <w:t xml:space="preserve">As we look towards the future, the role of the</w:t>
      </w:r>
      <w:r>
        <w:t xml:space="preserve"> </w:t>
      </w:r>
      <w:r>
        <w:rPr>
          <w:iCs/>
          <w:i/>
        </w:rPr>
        <w:t xml:space="preserve">Social Worker is not merely reactive but transformative. In</w:t>
      </w:r>
      <w:r>
        <w:rPr>
          <w:iCs/>
          <w:i/>
        </w:rPr>
        <w:t xml:space="preserve"> </w:t>
      </w:r>
      <w:r>
        <w:rPr>
          <w:bCs/>
          <w:b/>
          <w:iCs/>
          <w:i/>
        </w:rPr>
        <w:t xml:space="preserve">Australia Melbourne</w:t>
      </w:r>
      <w:r>
        <w:rPr>
          <w:iCs/>
          <w:i/>
        </w:rPr>
        <w:t xml:space="preserve">, where urban density and diversity are at an all-time high, professional social work intervention is critical for social cohesion. By investing in this project, we are not just funding a service; we are investing in the fabric of our society. A well-supported population leads to lower healthcare costs, reduced crime rates, and a more vibrant economy.</w:t>
      </w:r>
    </w:p>
    <w:bookmarkEnd w:id="29"/>
    <w:bookmarkStart w:id="30" w:name="conclusion"/>
    <w:p>
      <w:pPr>
        <w:pStyle w:val="Heading2"/>
      </w:pPr>
      <w:r>
        <w:t xml:space="preserve">8. Conclusion</w:t>
      </w:r>
    </w:p>
    <w:p>
      <w:pPr>
        <w:pStyle w:val="FirstParagraph"/>
      </w:pPr>
      <w:r>
        <w:t xml:space="preserve">This project report serves as a blueprint for strengthening the social safety net in</w:t>
      </w:r>
      <w:r>
        <w:t xml:space="preserve"> </w:t>
      </w:r>
      <w:r>
        <w:rPr>
          <w:bCs/>
          <w:b/>
        </w:rPr>
        <w:t xml:space="preserve">Australia Melbourne</w:t>
      </w:r>
      <w:r>
        <w:t xml:space="preserve">. By professionalizing and expanding the reach of</w:t>
      </w:r>
      <w:r>
        <w:t xml:space="preserve"> </w:t>
      </w:r>
      <w:r>
        <w:rPr>
          <w:iCs/>
          <w:i/>
        </w:rPr>
        <w:t xml:space="preserve">Social Worker</w:t>
      </w:r>
      <w:r>
        <w:t xml:space="preserve"> </w:t>
      </w:r>
      <w:r>
        <w:t xml:space="preserve">services, we can address the root causes of inequality and distress. The recommendations outlined herein provide a clear path forward, ensuring that every resident of Australia Melbourne has access to dignified, effective support. We urge stakeholders to approve the budget allocation for immediate implementation phases starting next quarter.</w:t>
      </w:r>
    </w:p>
    <w:bookmarkEnd w:id="30"/>
    <w:bookmarkStart w:id="31" w:name="recommendations"/>
    <w:p>
      <w:pPr>
        <w:pStyle w:val="Heading2"/>
      </w:pPr>
      <w:r>
        <w:t xml:space="preserve">9. Recommendations</w:t>
      </w:r>
    </w:p>
    <w:p>
      <w:pPr>
        <w:pStyle w:val="FirstParagraph"/>
      </w:pPr>
      <w:r>
        <w:t xml:space="preserve">Based on the findings of this report, it is recommended that:</w:t>
      </w:r>
    </w:p>
    <w:p>
      <w:pPr>
        <w:numPr>
          <w:ilvl w:val="0"/>
          <w:numId w:val="1004"/>
        </w:numPr>
        <w:pStyle w:val="Compact"/>
      </w:pPr>
      <w:r>
        <w:t xml:space="preserve">The Department immediately initiates recruitment for senior Social Worker coordinators in three key hubs across Australia Melbourne.</w:t>
      </w:r>
    </w:p>
    <w:p>
      <w:pPr>
        <w:numPr>
          <w:ilvl w:val="0"/>
          <w:numId w:val="1004"/>
        </w:numPr>
        <w:pStyle w:val="Compact"/>
      </w:pPr>
      <w:r>
        <w:t xml:space="preserve">Funding be allocated for a comprehensive digital training program for all existing staff to ensure technological proficiency.</w:t>
      </w:r>
    </w:p>
    <w:p>
      <w:pPr>
        <w:numPr>
          <w:ilvl w:val="0"/>
          <w:numId w:val="1004"/>
        </w:numPr>
        <w:pStyle w:val="Compact"/>
      </w:pPr>
      <w:r>
        <w:t xml:space="preserve">A pilot program be launched in the inner-city suburbs of Australia Melbourne to test the new case management protocols before city-wide rollout.</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Implementation in Australia Melbourne</dc:title>
  <dc:creator/>
  <dc:language>en</dc:language>
  <cp:keywords/>
  <dcterms:created xsi:type="dcterms:W3CDTF">2026-07-29T21:24:34Z</dcterms:created>
  <dcterms:modified xsi:type="dcterms:W3CDTF">2026-07-29T21:24:34Z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