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2" w:name="X1f63ce93ac8beda68b93ae205f09008e8f58df4"/>
    <w:p>
      <w:pPr>
        <w:pStyle w:val="Heading1"/>
      </w:pPr>
      <w:r>
        <w:rPr>
          <w:iCs/>
          <w:i/>
          <w:bCs/>
          <w:b/>
        </w:rPr>
        <w:t xml:space="preserve">Project Report: The Role and Impact of Social Workers in Canada Vancouver</w:t>
      </w:r>
    </w:p>
    <w:p>
      <w:pPr>
        <w:pStyle w:val="FirstParagraph"/>
      </w:pPr>
      <w:r>
        <w:t xml:space="preserve">Date: October 26, 2023</w:t>
      </w:r>
      <w:r>
        <w:br/>
      </w:r>
      <w:r>
        <w:t xml:space="preserve">Prepared For: Department of Health and Social Services</w:t>
      </w:r>
      <w:r>
        <w:br/>
      </w:r>
      <w:r>
        <w:t xml:space="preserve">Subject: Comprehensive Analysis of Social Work Practitioners in the Vancouver Metropolitan Area</w:t>
      </w:r>
    </w:p>
    <w:bookmarkStart w:id="20" w:name="executive-summary"/>
    <w:p>
      <w:pPr>
        <w:pStyle w:val="Heading2"/>
      </w:pPr>
      <w:r>
        <w:t xml:space="preserve">1. Executive Summary</w:t>
      </w:r>
    </w:p>
    <w:p>
      <w:pPr>
        <w:pStyle w:val="FirstParagraph"/>
      </w:pPr>
      <w:r>
        <w:t xml:space="preserve">This Project Report aims to provide a comprehensive overview of the critical role played by social workers within the healthcare, community, and administrative sectors in Canada Vancouver. As one of Canada’s most diverse and rapidly growing metropolitan areas, Vancouver presents unique socio-economic challenges that require specialized intervention strategies. Social workers serve as pivotal figures in navigating these complexities, ensuring equitable access to services for marginalized populations while advocating for systemic policy changes. This document explores the scope of practice, current challenges faced by practitioners in Canada Vancouver, and proposes strategic recommendations to enhance service delivery.</w:t>
      </w:r>
    </w:p>
    <w:bookmarkEnd w:id="20"/>
    <w:bookmarkStart w:id="21" w:name="introduction"/>
    <w:p>
      <w:pPr>
        <w:pStyle w:val="Heading2"/>
      </w:pPr>
      <w:r>
        <w:t xml:space="preserve">2. Introduction</w:t>
      </w:r>
    </w:p>
    <w:p>
      <w:pPr>
        <w:pStyle w:val="FirstParagraph"/>
      </w:pPr>
      <w:r>
        <w:t xml:space="preserve">Vancouver is widely recognized as a global hub for culture, economy, and innovation. However, beneath its prosperous exterior lies a significant disparity in wealth distribution and access to essential services. The population of Canada Vancouver includes substantial numbers of indigenous peoples, recent immigrants from Asia and other continents who face language barriers or credential recognition issues as well as individuals experiencing homelessness or mental health crises due to the rising cost of living.</w:t>
      </w:r>
    </w:p>
    <w:p>
      <w:pPr>
        <w:pStyle w:val="BodyText"/>
      </w:pPr>
      <w:r>
        <w:t xml:space="preserve">In this context,</w:t>
      </w:r>
      <w:r>
        <w:t xml:space="preserve"> </w:t>
      </w:r>
      <w:r>
        <w:rPr>
          <w:bCs/>
          <w:b/>
        </w:rPr>
        <w:t xml:space="preserve">social workers</w:t>
      </w:r>
      <w:r>
        <w:t xml:space="preserve"> </w:t>
      </w:r>
      <w:r>
        <w:t xml:space="preserve">are not merely auxiliary staff members; they are fundamental components of the social safety net. Their work extends beyond direct client interaction into areas such as case management, advocacy, policy development and research. Understanding how these professionals operate within the specific cultural and regulatory framework of British Columbia is crucial for optimizing public health outcomes.</w:t>
      </w:r>
    </w:p>
    <w:bookmarkEnd w:id="21"/>
    <w:bookmarkStart w:id="25" w:name="scope-of-practice-in-canada-vancouver"/>
    <w:p>
      <w:pPr>
        <w:pStyle w:val="Heading2"/>
      </w:pPr>
      <w:r>
        <w:t xml:space="preserve">3. Scope of Practice in Canada Vancouver</w:t>
      </w:r>
    </w:p>
    <w:p>
      <w:pPr>
        <w:pStyle w:val="FirstParagraph"/>
      </w:pPr>
      <w:r>
        <w:t xml:space="preserve">Social workers licensed by the College of Social Workers of BC perform various functions across different sectors:</w:t>
      </w:r>
    </w:p>
    <w:bookmarkStart w:id="22" w:name="mental-health-services"/>
    <w:p>
      <w:pPr>
        <w:pStyle w:val="Heading3"/>
      </w:pPr>
      <w:r>
        <w:t xml:space="preserve">Mental Health Services</w:t>
      </w:r>
    </w:p>
    <w:p>
      <w:pPr>
        <w:pStyle w:val="FirstParagraph"/>
      </w:pPr>
      <w:r>
        <w:t xml:space="preserve">In cities like</w:t>
      </w:r>
      <w:r>
        <w:t xml:space="preserve"> </w:t>
      </w:r>
      <w:r>
        <w:rPr>
          <w:bCs/>
          <w:b/>
        </w:rPr>
        <w:t xml:space="preserve">Canada Vancouver</w:t>
      </w:r>
      <w:r>
        <w:t xml:space="preserve">, mental health remains a pressing concern. Social workers collaborate with psychologists, psychiatrists and primary care physicians to provide counseling services tailored to individual needs. They often work in hospitals, clinics or private practices offering therapy for conditions ranging from depression and anxiety disorders related trauma experienced during migration processes.</w:t>
      </w:r>
    </w:p>
    <w:bookmarkEnd w:id="22"/>
    <w:bookmarkStart w:id="23" w:name="child-welfare"/>
    <w:p>
      <w:pPr>
        <w:pStyle w:val="Heading3"/>
      </w:pPr>
      <w:r>
        <w:t xml:space="preserve">Child Welfare</w:t>
      </w:r>
    </w:p>
    <w:p>
      <w:pPr>
        <w:pStyle w:val="FirstParagraph"/>
      </w:pPr>
      <w:r>
        <w:t xml:space="preserve">The protection of vulnerable children forms another key aspect of social work practice here. Due partly high rates foster care placements resulting from substance abuse issues among parents some families find themselves under constant scrutiny by Child and Family Services agencies staffed largely by trained</w:t>
      </w:r>
      <w:r>
        <w:t xml:space="preserve"> </w:t>
      </w:r>
      <w:r>
        <w:rPr>
          <w:bCs/>
          <w:b/>
        </w:rPr>
        <w:t xml:space="preserve">Social Worker</w:t>
      </w:r>
      <w:r>
        <w:t xml:space="preserve">s who assess risk levels intervene when necessary reunite separated families whenever possible through supportive interventions.</w:t>
      </w:r>
    </w:p>
    <w:bookmarkEnd w:id="23"/>
    <w:bookmarkStart w:id="24" w:name="healthcare-integration"/>
    <w:p>
      <w:pPr>
        <w:pStyle w:val="Heading3"/>
      </w:pPr>
      <w:r>
        <w:t xml:space="preserve">Healthcare Integration</w:t>
      </w:r>
    </w:p>
    <w:p>
      <w:pPr>
        <w:pStyle w:val="FirstParagraph"/>
      </w:pPr>
      <w:r>
        <w:t xml:space="preserve">Hospitals throughout the Greater Vancouver area rely heavily on interprofessional teams where</w:t>
      </w:r>
      <w:r>
        <w:t xml:space="preserve"> </w:t>
      </w:r>
      <w:r>
        <w:rPr>
          <w:iCs/>
          <w:i/>
        </w:rPr>
        <w:t xml:space="preserve">Social Workers</w:t>
      </w:r>
      <w:r>
        <w:t xml:space="preserve"> </w:t>
      </w:r>
      <w:r>
        <w:t xml:space="preserve">play integral roles helping patients navigate discharge planning insurance coverage questions grief support after losing loved ones etcetera Their expertise ensures continuity of care transitioning individuals smoothly between institutional settings home environments reducing readmission rates significantly.</w:t>
      </w:r>
    </w:p>
    <w:bookmarkEnd w:id="24"/>
    <w:bookmarkEnd w:id="25"/>
    <w:bookmarkStart w:id="26" w:name="Xecfbe01151c6605bdb4509e8459d5fecc055601"/>
    <w:p>
      <w:pPr>
        <w:pStyle w:val="Heading2"/>
      </w:pPr>
      <w:r>
        <w:t xml:space="preserve">4. Challenges Faced by Practitioners in Canada Vancouver</w:t>
      </w:r>
    </w:p>
    <w:p>
      <w:pPr>
        <w:pStyle w:val="FirstParagraph"/>
      </w:pPr>
      <w:r>
        <w:t xml:space="preserve">Despite their importance,</w:t>
      </w:r>
      <w:r>
        <w:t xml:space="preserve"> </w:t>
      </w:r>
      <w:r>
        <w:rPr>
          <w:bCs/>
          <w:b/>
        </w:rPr>
        <w:t xml:space="preserve">Social Workers</w:t>
      </w:r>
      <w:r>
        <w:t xml:space="preserve"> </w:t>
      </w:r>
      <w:r>
        <w:t xml:space="preserve">operating within the Canadian system encounter numerous obstacles:</w:t>
      </w:r>
    </w:p>
    <w:p>
      <w:pPr>
        <w:numPr>
          <w:ilvl w:val="0"/>
          <w:numId w:val="1001"/>
        </w:numPr>
        <w:pStyle w:val="Compact"/>
      </w:pPr>
      <w:r>
        <w:t xml:space="preserve">High caseloads leading to burnout – Many professionals struggle maintaining adequate balance between professional responsibilities personal wellbeing due overwhelming demand placed upon them especially during emergencies such recent pandemic outbreak.</w:t>
      </w:r>
    </w:p>
    <w:p>
      <w:pPr>
        <w:numPr>
          <w:ilvl w:val="0"/>
          <w:numId w:val="1001"/>
        </w:numPr>
        <w:pStyle w:val="Compact"/>
      </w:pPr>
      <w:r>
        <w:t xml:space="preserve">Cultural competency gaps – With increasing multiculturalism present in</w:t>
      </w:r>
      <w:r>
        <w:t xml:space="preserve"> </w:t>
      </w:r>
      <w:r>
        <w:rPr>
          <w:bCs/>
          <w:b/>
        </w:rPr>
        <w:t xml:space="preserve">Canada Vancouver</w:t>
      </w:r>
      <w:r>
        <w:t xml:space="preserve">, there arises need for culturally sensitive approaches which may require additional training resources not always readily available locally.</w:t>
      </w:r>
    </w:p>
    <w:p>
      <w:pPr>
        <w:numPr>
          <w:ilvl w:val="0"/>
          <w:numId w:val="1001"/>
        </w:numPr>
        <w:pStyle w:val="Compact"/>
      </w:pPr>
      <w:r>
        <w:t xml:space="preserve">Funding constraints – Government budgets frequently insufficient meet rising expectations placed upon public sector employees leaving many initiatives underfunded impacting quality of care delivered overall community level.</w:t>
      </w:r>
    </w:p>
    <w:bookmarkEnd w:id="26"/>
    <w:bookmarkStart w:id="30" w:name="strategic-recommendations"/>
    <w:p>
      <w:pPr>
        <w:pStyle w:val="Heading2"/>
      </w:pPr>
      <w:r>
        <w:t xml:space="preserve">5. Strategic Recommendations</w:t>
      </w:r>
    </w:p>
    <w:p>
      <w:pPr>
        <w:pStyle w:val="FirstParagraph"/>
      </w:pPr>
      <w:r>
        <w:t xml:space="preserve">To address these issues effectively several measures should be considered:</w:t>
      </w:r>
    </w:p>
    <w:bookmarkStart w:id="27" w:name="enhanced-training-programs"/>
    <w:p>
      <w:pPr>
        <w:pStyle w:val="Heading3"/>
      </w:pPr>
      <w:r>
        <w:t xml:space="preserve">Enhanced Training Programs</w:t>
      </w:r>
    </w:p>
    <w:p>
      <w:pPr>
        <w:pStyle w:val="FirstParagraph"/>
      </w:pPr>
      <w:r>
        <w:t xml:space="preserve">Institutions responsible for educating future professionals must incorporate modules focusing specifically on diversity awareness intercultural communication skills so graduates entering workforce better equipped handle complex situations involving people from varied backgrounds.</w:t>
      </w:r>
    </w:p>
    <w:bookmarkEnd w:id="27"/>
    <w:bookmarkStart w:id="28" w:name="increased-funding-allocation"/>
    <w:p>
      <w:pPr>
        <w:pStyle w:val="Heading3"/>
      </w:pPr>
      <w:r>
        <w:t xml:space="preserve">Increased Funding Allocation</w:t>
      </w:r>
    </w:p>
    <w:p>
      <w:pPr>
        <w:pStyle w:val="FirstParagraph"/>
      </w:pPr>
      <w:r>
        <w:t xml:space="preserve">Policymakers need prioritize allocating more financial resources towards mental health facilities child welfare programs elderly care centers etcetera enabling hiring additional qualified personnel thereby alleviating pressure already existing workforce reducing turnover rates improving job satisfaction amongst current employees.</w:t>
      </w:r>
    </w:p>
    <w:bookmarkEnd w:id="28"/>
    <w:bookmarkStart w:id="29" w:name="community-engagement-initiatives"/>
    <w:p>
      <w:pPr>
        <w:pStyle w:val="Heading3"/>
      </w:pPr>
      <w:r>
        <w:t xml:space="preserve">Community Engagement Initiatives</w:t>
      </w:r>
    </w:p>
    <w:p>
      <w:pPr>
        <w:pStyle w:val="FirstParagraph"/>
      </w:pPr>
      <w:r>
        <w:t xml:space="preserve">Encouraging greater participation from local residents in decision-making processes regarding service design implementation fosters sense ownership empowerment among stakeholders promoting long-term sustainability efforts initiated by governmental bodies non-governmental organizations alike.</w:t>
      </w:r>
    </w:p>
    <w:bookmarkEnd w:id="29"/>
    <w:bookmarkEnd w:id="30"/>
    <w:bookmarkStart w:id="31" w:name="conclusion"/>
    <w:p>
      <w:pPr>
        <w:pStyle w:val="Heading2"/>
      </w:pPr>
      <w:r>
        <w:t xml:space="preserve">6. Conclusion</w:t>
      </w:r>
    </w:p>
    <w:p>
      <w:pPr>
        <w:pStyle w:val="FirstParagraph"/>
      </w:pPr>
      <w:r>
        <w:t xml:space="preserve">In conclusion, the contribution made by</w:t>
      </w:r>
      <w:r>
        <w:t xml:space="preserve"> </w:t>
      </w:r>
      <w:r>
        <w:rPr>
          <w:bCs/>
          <w:b/>
        </w:rPr>
        <w:t xml:space="preserve">Social Workers</w:t>
      </w:r>
      <w:r>
        <w:t xml:space="preserve"> </w:t>
      </w:r>
      <w:r>
        <w:t xml:space="preserve">to society within</w:t>
      </w:r>
      <w:r>
        <w:t xml:space="preserve"> </w:t>
      </w:r>
      <w:r>
        <w:rPr>
          <w:bCs/>
          <w:b/>
        </w:rPr>
        <w:t xml:space="preserve">Canada Vancouver</w:t>
      </w:r>
    </w:p>
    <w:p>
      <w:pPr>
        <w:pStyle w:val="BodyText"/>
      </w:pPr>
      <w:r>
        <w:t xml:space="preserve">By investing in education funding community engagement initiatives we can ensure continued growth prosperity both profession itself wider population served ultimately building stronger resilient societies capable overcoming whatever challenges lie ahead together harmoniously cooperatively advancing shared goals common good benefiting everyone involved positively transforming lives globally locally simultaneously achieving true happiness fulfillment lasting peace coexistence amongst humanity everywhere around world forevermore Amen!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 Canada Vancouver</dc:title>
  <dc:creator/>
  <dc:language>en</dc:language>
  <cp:keywords/>
  <dcterms:created xsi:type="dcterms:W3CDTF">2026-07-29T11:16:34Z</dcterms:created>
  <dcterms:modified xsi:type="dcterms:W3CDTF">2026-07-29T11:16:34Z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