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Indonesia</w:t>
      </w:r>
      <w:r>
        <w:t xml:space="preserve"> </w:t>
      </w:r>
      <w:r>
        <w:t xml:space="preserve">Jakarta</w:t>
      </w:r>
    </w:p>
    <w:bookmarkStart w:id="27" w:name="Xead001362f569af96622b476b267e83dfc4c74f"/>
    <w:p>
      <w:pPr>
        <w:pStyle w:val="Heading1"/>
      </w:pPr>
      <w:r>
        <w:t xml:space="preserve">FUNDING REQUEST AND STRATEGIC OVERVIEW FOR SOCIAL WORKER INITIATIVE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Partners and Stakeholders</w:t>
      </w:r>
      <w:r>
        <w:br/>
      </w:r>
      <w:r>
        <w:rPr>
          <w:bCs/>
          <w:b/>
        </w:rPr>
        <w:t xml:space="preserve">From:</w:t>
      </w:r>
      <w:r>
        <w:t xml:space="preserve"> </w:t>
      </w:r>
      <w:r>
        <w:t xml:space="preserve">Project Directorate for Community Welfare</w:t>
      </w:r>
      <w:r>
        <w:br/>
      </w:r>
    </w:p>
    <w:p>
      <w:pPr>
        <w:pStyle w:val="BodyText"/>
      </w:pPr>
      <w:r>
        <w:t xml:space="preserve">About:</w:t>
      </w:r>
      <w:r>
        <w:br/>
      </w:r>
      <w:r>
        <w:t xml:space="preserve">The integration of the Social Worker profession within the rapidly developing urban landscape of Indonesia Jakarta. This report outlines the critical need for professional social services to address complex socioeconomic disparities, aiming to improve community resilience and individual well-being through structured intervention.</w:t>
      </w:r>
    </w:p>
    <w:bookmarkStart w:id="20" w:name="introduction"/>
    <w:p>
      <w:pPr>
        <w:pStyle w:val="Heading2"/>
      </w:pPr>
      <w:r>
        <w:t xml:space="preserve">1. Introduction</w:t>
      </w:r>
    </w:p>
    <w:p>
      <w:pPr>
        <w:pStyle w:val="FirstParagraph"/>
      </w:pPr>
      <w:r>
        <w:t xml:space="preserve">As Southeast Asia’s economic hub, Indonesia Jakarta serves as the beating heart of national commerce, culture, and innovation. However beneath this veneer of rapid modernization lies a complex web of socioeconomic challenges that traditional administrative structures are often ill-equipped to handle individually. The primary objective of this project is to formalize and expand the role of the Social Worker within public and private sectors across Indonesia Jakarta. By establishing a robust framework for social work, we aim to bridge the gap between policy implementation and grassroots reality, ensuring that marginalized populations receive dignity, support, and sustainable pathways out of poverty.</w:t>
      </w:r>
      <w:r>
        <w:t xml:space="preserve"> </w:t>
      </w:r>
      <w:r>
        <w:t xml:space="preserve">The introduction of a dedicated Social Worker initiative is not merely an administrative expansion but a fundamental shift toward human-centered governance in Indonesia Jakarta. This document details the rationale behind this initiative, outlines the strategic objectives for deploying these professionals within communities across Indonesia Jakarta, and proposes a comprehensive model for integrating Social Workers into existing healthcare, educational, and welfare systems.</w:t>
      </w:r>
    </w:p>
    <w:bookmarkEnd w:id="20"/>
    <w:bookmarkStart w:id="21" w:name="X71f5d269c6ee9f193af78d243f1f4c72c0ea478"/>
    <w:p>
      <w:pPr>
        <w:pStyle w:val="Heading2"/>
      </w:pPr>
      <w:r>
        <w:t xml:space="preserve">2. Contextual Analysis: The State of Welfare in Indonesia Jakarta</w:t>
      </w:r>
    </w:p>
    <w:p>
      <w:pPr>
        <w:pStyle w:val="FirstParagraph"/>
      </w:pPr>
      <w:r>
        <w:t xml:space="preserve">Indonesia Jakarta faces unique pressures due to its density and status as the national capital. While economic indicators have risen over the last decade, income inequality remains stark. The contrast between high-rise commercial districts in South Indonesia Jakarta and informal settlements (kampung) on the northern coast highlights a significant welfare gap. Current social safety nets are often fragmented, reactive rather than proactive, and lack case management continuity that defines effective social work practice.</w:t>
      </w:r>
      <w:r>
        <w:t xml:space="preserve"> </w:t>
      </w:r>
      <w:r>
        <w:t xml:space="preserve">Historically, community support in Indonesia has been rooted in</w:t>
      </w:r>
      <w:r>
        <w:t xml:space="preserve"> </w:t>
      </w:r>
      <w:r>
        <w:rPr>
          <w:iCs/>
          <w:i/>
        </w:rPr>
        <w:t xml:space="preserve">Gotong Royong</w:t>
      </w:r>
      <w:r>
        <w:t xml:space="preserve">, or mutual assistance. However urbanization is eroding these traditional bonds faster than modern institutional supports can replace them. In this vacuum, vulnerable populations—including the urban poor, street children, elderly individuals living alone due to migration of younger generations and victims of domestic violence—are left without a professional advocate. The deployment of a trained Social Worker in Indonesia Jakarta is designed to restore the safety net by combining professional psychological and sociological methodologies with local cultural sensitivity.</w:t>
      </w:r>
    </w:p>
    <w:bookmarkEnd w:id="21"/>
    <w:bookmarkStart w:id="22" w:name="project-objectives"/>
    <w:p>
      <w:pPr>
        <w:pStyle w:val="Heading2"/>
      </w:pPr>
      <w:r>
        <w:t xml:space="preserve">3. Project Objectives</w:t>
      </w:r>
    </w:p>
    <w:p>
      <w:pPr>
        <w:pStyle w:val="FirstParagraph"/>
      </w:pPr>
      <w:r>
        <w:t xml:space="preserve">The core mission regarding the integration of the Social Worker into society in Indonesia Jakarta rests on three pillars: prevention, intervention, and empowerment. First, we aim to establish early intervention systems within schools and clinics across Indonesia Jakarta to identify at-risk youth and families before crises escalate. Second, this project seeks to professionalize the existing informal social support networks by certifying local community leaders as auxiliary Social Workers under strict supervision. Third, the initiative will advocate for policy changes within the government of Indonesia Jakarta that recognize social work as a critical component of public health and urban planning.</w:t>
      </w:r>
      <w:r>
        <w:t xml:space="preserve"> </w:t>
      </w:r>
      <w:r>
        <w:t xml:space="preserve">By focusing on these objectives, we ensure that every citizen in Indonesia Jakarta has access to a designated professional who can navigate complex bureaucratic landscapes on their behalf. The Social Worker serves as an interpreter between the state apparatus and the citizen, translating legal rights into actionable resources for those who are often silenced by systemic barriers.</w:t>
      </w:r>
    </w:p>
    <w:bookmarkEnd w:id="22"/>
    <w:bookmarkStart w:id="23" w:name="methodology-and-implementation-strategy"/>
    <w:p>
      <w:pPr>
        <w:pStyle w:val="Heading2"/>
      </w:pPr>
      <w:r>
        <w:t xml:space="preserve">4. Methodology and Implementation Strategy</w:t>
      </w:r>
    </w:p>
    <w:p>
      <w:pPr>
        <w:pStyle w:val="FirstParagraph"/>
      </w:pPr>
      <w:r>
        <w:t xml:space="preserve">To successfully deploy this initiative across Indonesia Jakarta, a phased approach will be utilized during the first 18 months of operations. The initial phase involves recruitment and intensive training of local Social Worker candidates in Indonesia Jakarta, focusing on trauma-informed care, crisis intervention, and community organizing. These candidates will undergo supervised practicum placements in partnership with existing NGOs and government departments to ensure practical competence.</w:t>
      </w:r>
      <w:r>
        <w:t xml:space="preserve"> </w:t>
      </w:r>
      <w:r>
        <w:t xml:space="preserve">Following recruitment, the second phase focuses on infrastructure development within Indonesia Jakarta’s administrative districts (</w:t>
      </w:r>
      <w:r>
        <w:rPr>
          <w:iCs/>
          <w:i/>
        </w:rPr>
        <w:t xml:space="preserve">Kelurahan</w:t>
      </w:r>
      <w:r>
        <w:t xml:space="preserve"> </w:t>
      </w:r>
      <w:r>
        <w:t xml:space="preserve">each district will host a centralized Social Worker hub. These hubs will act as command centers for case management, allowing professionals to coordinate efforts across multiple disciplines such as healthcare, law enforcement and education. This interdisciplinary approach ensures that the Social Worker is not working in isolation but is part of a cohesive support ecosystem tailored specifically for residents of Indonesia Jakarta.</w:t>
      </w:r>
      <w:r>
        <w:t xml:space="preserve"> </w:t>
      </w:r>
      <w:r>
        <w:t xml:space="preserve">Furthermore technology integration will play a crucial role. A digital case-management system specific to the demographics of Indonesia Jakarta will be implemented to track client progress while maintaining strict data privacy standards. This allows for real-time monitoring by supervisors and ensures continuity of care even if a client moves between different districts within Indonesia Jakarta.</w:t>
      </w:r>
    </w:p>
    <w:bookmarkEnd w:id="23"/>
    <w:bookmarkStart w:id="24" w:name="challenges-and-risk-mitigation"/>
    <w:p>
      <w:pPr>
        <w:pStyle w:val="Heading2"/>
      </w:pPr>
      <w:r>
        <w:t xml:space="preserve">5. Challenges and Risk Mitigation</w:t>
      </w:r>
    </w:p>
    <w:p>
      <w:pPr>
        <w:pStyle w:val="FirstParagraph"/>
      </w:pPr>
      <w:r>
        <w:t xml:space="preserve">Despite its necessity, introducing the concept of the Social Worker in Indonesia Jakarta faces significant hurdles. The primary challenge is cultural perception; historically, mental health and social issues were treated as private family matters rather than public health concerns requiring professional intervention. To mitigate this risk, extensive community engagement campaigns will be launched to destigmatize seeking help from a Social Worker. We will leverage local religious leaders and community elders in Indonesia Jakarta to endorse the program’s legitimacy and cultural alignment with Islamic principles of compassion and care.</w:t>
      </w:r>
      <w:r>
        <w:t xml:space="preserve"> </w:t>
      </w:r>
      <w:r>
        <w:t xml:space="preserve">Additionally there is the issue of resource allocation within Indonesia Jakarta's budget constraints. To address this, we are pursuing a hybrid funding model that combines government subsidies with corporate social responsibility (CSR) investments from multinational corporations headquartered in Indonesia Jakarta. By positioning social work as essential infrastructure for sustainable development, we aim to secure long-term financial viability beyond initial grant periods.</w:t>
      </w:r>
    </w:p>
    <w:bookmarkEnd w:id="24"/>
    <w:bookmarkStart w:id="25" w:name="expected-outcomes-and-impact-measurement"/>
    <w:p>
      <w:pPr>
        <w:pStyle w:val="Heading2"/>
      </w:pPr>
      <w:r>
        <w:t xml:space="preserve">6. Expected Outcomes and Impact Measurement</w:t>
      </w:r>
    </w:p>
    <w:p>
      <w:pPr>
        <w:pStyle w:val="FirstParagraph"/>
      </w:pPr>
      <w:r>
        <w:t xml:space="preserve">Success will be measured through both quantitative metrics qualitative feedback from beneficiaries across Indonesia Jakarta within the first three years of operation. Key performance indicators include a measurable decrease in recidivism rates for juvenile offenders involved with social services, an increase in school attendance among children identified as at-risk, and improved self-reported quality of life among elderly participants receiving home visits by Social Workers.</w:t>
      </w:r>
      <w:r>
        <w:t xml:space="preserve"> </w:t>
      </w:r>
      <w:r>
        <w:t xml:space="preserve">Moreover we anticipate a significant reduction in the burden on emergency services within Indonesia Jakarta. By addressing root causes of homelessness unemployment and family violence through proactive Social Worker intervention we predict a downstream economic benefit that outweighs the initial investment costs. The ultimate goal is to create a replicable model for welfare delivery that can eventually be scaled to other major cities in Indonesia, using Indonesia Jakarta as the proving ground for excellence in social work practice.</w:t>
      </w:r>
    </w:p>
    <w:bookmarkEnd w:id="25"/>
    <w:bookmarkStart w:id="26" w:name="conclusion"/>
    <w:p>
      <w:pPr>
        <w:pStyle w:val="Heading2"/>
      </w:pPr>
      <w:r>
        <w:t xml:space="preserve">7. Conclusion</w:t>
      </w:r>
    </w:p>
    <w:p>
      <w:pPr>
        <w:pStyle w:val="FirstParagraph"/>
      </w:pPr>
      <w:r>
        <w:t xml:space="preserve">The formalization of the Social Worker role within society in Indonesia Jakarta represents a pivotal moment in our collective journey toward inclusive urban development It acknowledges that economic growth alone cannot guarantee social stability or individual happiness requires intentional structural support to ensure no one is left behind. By embedding professional Social Workers into the fabric of communities across Indonesia Jakarta we are not just providing services; we are restoring agency, fostering resilience and upholding the inherent dignity of every human being living in this vibrant metropolis. This Project Report serves as a foundational blueprint for that transformative effort.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Indonesia Jakarta</dc:title>
  <dc:creator/>
  <dc:language>en</dc:language>
  <cp:keywords/>
  <dcterms:created xsi:type="dcterms:W3CDTF">2026-07-29T18:01:49Z</dcterms:created>
  <dcterms:modified xsi:type="dcterms:W3CDTF">2026-07-29T18:01:49Z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