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089d779372bdcbd8773040e8169e0767b9262c"/>
    <w:p>
      <w:pPr>
        <w:pStyle w:val="Heading1"/>
      </w:pPr>
      <w:r>
        <w:t xml:space="preserve">Project Report: Enhancing Social Work Services in United Kingdom Birmingham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Department of Health and Social Care (DHSC) &amp; Birmingham City Council</w:t>
      </w:r>
    </w:p>
    <w:p>
      <w:pPr>
        <w:pStyle w:val="BodyText"/>
      </w:pPr>
      <w:r>
        <w:rPr>
          <w:bCs/>
          <w:b/>
        </w:rPr>
        <w:t xml:space="preserve">From:</w:t>
      </w:r>
      <w:r>
        <w:t xml:space="preserve"> </w:t>
      </w:r>
      <w:r>
        <w:t xml:space="preserve">Strategic Planning Committee on Community Welfare</w:t>
      </w:r>
    </w:p>
    <w:bookmarkStart w:id="20" w:name="X0a7fb1a7e124d7b231461ad3320d214104fc0f3"/>
    <w:p>
      <w:pPr>
        <w:pStyle w:val="Heading3"/>
      </w:pPr>
      <w:r>
        <w:t xml:space="preserve">Subject: Strategic Implementation of a Specialized Social Worker Framework in United Kingdom Birmingham</w:t>
      </w:r>
    </w:p>
    <w:p>
      <w:pPr>
        <w:pStyle w:val="FirstParagraph"/>
      </w:pPr>
      <w:r>
        <w:rPr>
          <w:bCs/>
          <w:b/>
        </w:rPr>
        <w:t xml:space="preserve">1. Executive Summary</w:t>
      </w:r>
    </w:p>
    <w:p>
      <w:pPr>
        <w:pStyle w:val="BodyText"/>
      </w:pPr>
      <w:r>
        <w:t xml:space="preserve">This Project Report outlines a comprehensive strategy to address the growing demands on social care services within United Kingdom Birmingham. As one of the most diverse and populous cities in the country, Birmingham faces unique challenges regarding housing instability, mental health support, and child protection. The primary objective of this initiative is to establish a robust framework for Social Worker deployment that is responsive to local demographics while adhering to national standards set by the Care Quality Commission (CQC) and the Health and Care Professions Council (HCPC). This report details the current landscape, identifies critical gaps, proposes a structural solution involving dedicated Social Worker units, and forecasts the expected outcomes for community resilience.</w:t>
      </w:r>
    </w:p>
    <w:p>
      <w:pPr>
        <w:pStyle w:val="BodyText"/>
      </w:pPr>
      <w:r>
        <w:rPr>
          <w:bCs/>
          <w:b/>
        </w:rPr>
        <w:t xml:space="preserve">2. Introduction and Background</w:t>
      </w:r>
    </w:p>
    <w:p>
      <w:pPr>
        <w:pStyle w:val="BodyText"/>
      </w:pPr>
      <w:r>
        <w:t xml:space="preserve">Birmingham has long been recognized as a hub of multicultural diversity in the United Kingdom. However, this diversity brings complex social dynamics that require nuanced intervention by qualified professionals. In recent years, the demand for Social Worker services has outpaced supply, leading to increased caseloads and potential burnout among existing staff. The concept of a "Social Worker" in this context is not merely administrative; it involves holistic assessment, advocacy, and direct support for vulnerable individuals and families.</w:t>
      </w:r>
    </w:p>
    <w:p>
      <w:pPr>
        <w:pStyle w:val="BodyText"/>
      </w:pPr>
      <w:r>
        <w:t xml:space="preserve">The purpose of this Project Report is to evaluate the efficacy of current service delivery models in United Kingdom Birmingham and to propose a targeted expansion. By focusing on the specific needs of Birmingham’s communities—ranging from elderly care in Digbeth to youth services in Handsworth—we aim to create a sustainable model that ensures every citizen has access to timely and effective social work support.</w:t>
      </w:r>
    </w:p>
    <w:p>
      <w:pPr>
        <w:pStyle w:val="BodyText"/>
      </w:pPr>
      <w:r>
        <w:rPr>
          <w:bCs/>
          <w:b/>
        </w:rPr>
        <w:t xml:space="preserve">3. Current Landscape and Challenges</w:t>
      </w:r>
    </w:p>
    <w:bookmarkEnd w:id="20"/>
    <w:bookmarkStart w:id="21" w:name="Xb09f654475889bada81d9583fce8597fc876106"/>
    <w:p>
      <w:pPr>
        <w:pStyle w:val="Heading3"/>
      </w:pPr>
      <w:r>
        <w:t xml:space="preserve">A. Demographic Pressures in United Kingdom Birmingham</w:t>
      </w:r>
    </w:p>
    <w:p>
      <w:pPr>
        <w:pStyle w:val="FirstParagraph"/>
      </w:pPr>
      <w:r>
        <w:t xml:space="preserve">Birmingham’s population is young and rapidly growing, with a significant proportion of residents living in deprived areas. According to recent census data, several wards in the city rank among the most disadvantaged in England. This socioeconomic disparity creates a high demand for intervention from Social Worker professionals who specialize in family support, safeguarding children, and adult social care. The density of population means that geographic barriers are less significant than logistical ones; however, the sheer volume of cases requires a streamlined approach.</w:t>
      </w:r>
    </w:p>
    <w:bookmarkEnd w:id="21"/>
    <w:bookmarkStart w:id="22" w:name="X96822029b10f101fd89993490f4a3f760eac842"/>
    <w:p>
      <w:pPr>
        <w:pStyle w:val="Heading3"/>
      </w:pPr>
      <w:r>
        <w:t xml:space="preserve">B. Staffing Shortages and Retention Issues</w:t>
      </w:r>
    </w:p>
    <w:p>
      <w:pPr>
        <w:pStyle w:val="FirstParagraph"/>
      </w:pPr>
      <w:r>
        <w:t xml:space="preserve">A critical finding in our preliminary analysis is the shortage of qualified Social Worker personnel. National statistics indicate a vacancy rate that impacts local authorities significantly, and Birmingham is no exception. High caseloads lead to stress, resulting in high turnover rates. This creates a cycle where remaining staff are overburdened, further affecting service quality. The Project Report highlights that investing in retention strategies and competitive remuneration packages is as important as recruitment.</w:t>
      </w:r>
    </w:p>
    <w:bookmarkEnd w:id="22"/>
    <w:bookmarkStart w:id="23" w:name="c.-integration-with-health-services"/>
    <w:p>
      <w:pPr>
        <w:pStyle w:val="Heading3"/>
      </w:pPr>
      <w:r>
        <w:t xml:space="preserve">C. Integration with Health Services</w:t>
      </w:r>
    </w:p>
    <w:p>
      <w:pPr>
        <w:pStyle w:val="FirstParagraph"/>
      </w:pPr>
      <w:r>
        <w:t xml:space="preserve">In United Kingdom Birmingham, the integration between health and social care remains a challenge. Effective Social Worker practice requires seamless collaboration with NHS trusts, GPs, and mental health specialists. Currently, fragmented communication channels delay critical interventions. For instance, a patient discharged from Birmingham Women’s Hospital may face delays in receiving home care assessments due to siloed data systems.</w:t>
      </w:r>
    </w:p>
    <w:p>
      <w:pPr>
        <w:pStyle w:val="BodyText"/>
      </w:pPr>
      <w:r>
        <w:rPr>
          <w:bCs/>
          <w:b/>
        </w:rPr>
        <w:t xml:space="preserve">4. Proposed Strategic Interventions</w:t>
      </w:r>
    </w:p>
    <w:bookmarkEnd w:id="23"/>
    <w:bookmarkStart w:id="24" w:name="X3b29a16c7d25edefc1120172be48b2932a10613"/>
    <w:p>
      <w:pPr>
        <w:pStyle w:val="Heading3"/>
      </w:pPr>
      <w:r>
        <w:t xml:space="preserve">A. Establishment of Specialist Social Worker Units</w:t>
      </w:r>
    </w:p>
    <w:p>
      <w:pPr>
        <w:pStyle w:val="FirstParagraph"/>
      </w:pPr>
      <w:r>
        <w:t xml:space="preserve">To address the identified gaps, we propose the creation of three specialized Social Worker units across Birmingham:</w:t>
      </w:r>
    </w:p>
    <w:p>
      <w:pPr>
        <w:numPr>
          <w:ilvl w:val="0"/>
          <w:numId w:val="1001"/>
        </w:numPr>
        <w:pStyle w:val="Compact"/>
      </w:pPr>
      <w:r>
        <w:rPr>
          <w:bCs/>
          <w:b/>
        </w:rPr>
        <w:t xml:space="preserve">Youth and Family Support Unit:</w:t>
      </w:r>
      <w:r>
        <w:t xml:space="preserve"> </w:t>
      </w:r>
      <w:r>
        <w:t xml:space="preserve">Focusing on early intervention for at-risk youth in high-deprivation areas. These Social Worker teams will work closely with schools and community centers.</w:t>
      </w:r>
    </w:p>
    <w:p>
      <w:pPr>
        <w:numPr>
          <w:ilvl w:val="0"/>
          <w:numId w:val="1001"/>
        </w:numPr>
        <w:pStyle w:val="Compact"/>
      </w:pPr>
      <w:r>
        <w:rPr>
          <w:bCs/>
          <w:b/>
        </w:rPr>
        <w:t xml:space="preserve">Elderly Care Coordination Unit:</w:t>
      </w:r>
      <w:r>
        <w:t xml:space="preserve"> </w:t>
      </w:r>
      <w:r>
        <w:t xml:space="preserve">Dedicated to supporting the aging population, ensuring dignity in care, and managing complex health needs through home-based assessments.</w:t>
      </w:r>
    </w:p>
    <w:p>
      <w:pPr>
        <w:numPr>
          <w:ilvl w:val="0"/>
          <w:numId w:val="1001"/>
        </w:numPr>
        <w:pStyle w:val="Compact"/>
      </w:pPr>
      <w:r>
        <w:rPr>
          <w:bCs/>
          <w:b/>
        </w:rPr>
        <w:t xml:space="preserve">Mental Health Liaison Unit:</w:t>
      </w:r>
      <w:r>
        <w:t xml:space="preserve"> </w:t>
      </w:r>
      <w:r>
        <w:t xml:space="preserve">Integrating Social Worker services within psychiatric hospitals and community mental health teams to provide continuity of care upon discharge.</w:t>
      </w:r>
    </w:p>
    <w:bookmarkEnd w:id="24"/>
    <w:bookmarkStart w:id="25" w:name="X8bc34a78161c173fd44d36aab1201cac61a27cd"/>
    <w:p>
      <w:pPr>
        <w:pStyle w:val="Heading3"/>
      </w:pPr>
      <w:r>
        <w:t xml:space="preserve">B. Digital Transformation and Data Sharing</w:t>
      </w:r>
    </w:p>
    <w:p>
      <w:pPr>
        <w:pStyle w:val="FirstParagraph"/>
      </w:pPr>
      <w:r>
        <w:t xml:space="preserve">A key recommendation in this Project Report is the implementation of a unified digital platform for Social Worker case management. This system will allow authorized professionals across United Kingdom Birmingham to access patient histories securely, reducing duplication of effort and ensuring that critical information is available during emergencies. The use of AI-driven tools can also assist Social Worker professionals in prioritizing cases based on risk levels.</w:t>
      </w:r>
    </w:p>
    <w:bookmarkEnd w:id="25"/>
    <w:bookmarkStart w:id="26" w:name="c.-community-led-initiatives"/>
    <w:p>
      <w:pPr>
        <w:pStyle w:val="Heading3"/>
      </w:pPr>
      <w:r>
        <w:t xml:space="preserve">C. Community-Led Initiatives</w:t>
      </w:r>
    </w:p>
    <w:p>
      <w:pPr>
        <w:pStyle w:val="FirstParagraph"/>
      </w:pPr>
      <w:r>
        <w:t xml:space="preserve">We advocate for a co-production model where Social Worker services are developed in partnership with community leaders. In Birmingham’s diverse neighborhoods, cultural competence is vital. Training programs for Social Worker staff will include modules on cultural sensitivity, language support, and understanding specific community dynamics unique to United Kingdom Birmingham.</w:t>
      </w:r>
    </w:p>
    <w:p>
      <w:pPr>
        <w:pStyle w:val="BodyText"/>
      </w:pPr>
      <w:r>
        <w:rPr>
          <w:bCs/>
          <w:b/>
        </w:rPr>
        <w:t xml:space="preserve">5. 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Action Item</w:t>
            </w:r>
          </w:p>
        </w:tc>
        <w:tc>
          <w:tcPr/>
          <w:p>
            <w:pPr>
              <w:pStyle w:val="Compact"/>
              <w:jc w:val="left"/>
            </w:pPr>
            <w:r>
              <w:t xml:space="preserve">Timeline</w:t>
            </w:r>
          </w:p>
        </w:tc>
      </w:tr>
      <w:tr>
        <w:tc>
          <w:tcPr/>
          <w:p>
            <w:pPr>
              <w:pStyle w:val="Compact"/>
              <w:jc w:val="left"/>
            </w:pPr>
            <w:r>
              <w:t xml:space="preserve">Phase 1</w:t>
            </w:r>
          </w:p>
        </w:tc>
        <w:tc>
          <w:tcPr/>
          <w:p>
            <w:pPr>
              <w:pStyle w:val="Compact"/>
              <w:jc w:val="left"/>
            </w:pPr>
            <w:r>
              <w:t xml:space="preserve">Recruitment and Training of Social Worker Staff</w:t>
            </w:r>
          </w:p>
        </w:tc>
        <w:tc>
          <w:tcPr/>
          <w:p>
            <w:pPr>
              <w:pStyle w:val="Compact"/>
              <w:jc w:val="left"/>
            </w:pPr>
            <w:r>
              <w:t xml:space="preserve">Months 1-6</w:t>
            </w:r>
          </w:p>
        </w:tc>
      </w:tr>
      <w:tr>
        <w:tc>
          <w:tcPr/>
          <w:p>
            <w:pPr>
              <w:pStyle w:val="Compact"/>
              <w:jc w:val="left"/>
            </w:pPr>
            <w:r>
              <w:t xml:space="preserve">Phase 2</w:t>
            </w:r>
          </w:p>
        </w:tc>
        <w:tc>
          <w:tcPr/>
          <w:p>
            <w:pPr>
              <w:pStyle w:val="Compact"/>
              <w:jc w:val="left"/>
            </w:pPr>
            <w:r>
              <w:t xml:space="preserve">Deployment of Digital Platform in United Kingdom Birmingham</w:t>
            </w:r>
          </w:p>
        </w:tc>
        <w:tc>
          <w:tcPr/>
          <w:p>
            <w:pPr>
              <w:pStyle w:val="Compact"/>
              <w:jc w:val="left"/>
            </w:pPr>
            <w:r>
              <w:t xml:space="preserve">Months 7-9</w:t>
            </w:r>
          </w:p>
        </w:tc>
      </w:tr>
      <w:tr>
        <w:tc>
          <w:tcPr/>
          <w:p>
            <w:pPr>
              <w:pStyle w:val="Compact"/>
              <w:jc w:val="left"/>
            </w:pPr>
            <w:r>
              <w:t xml:space="preserve">Phase 3</w:t>
            </w:r>
          </w:p>
        </w:tc>
        <w:tc>
          <w:tcPr/>
          <w:p>
            <w:pPr>
              <w:pStyle w:val="Compact"/>
              <w:jc w:val="left"/>
            </w:pPr>
            <w:r>
              <w:t xml:space="preserve">Pilot Launch of Specialist Units</w:t>
            </w:r>
          </w:p>
        </w:tc>
        <w:tc>
          <w:tcPr/>
          <w:p>
            <w:pPr>
              <w:pStyle w:val="Compact"/>
              <w:jc w:val="left"/>
            </w:pPr>
            <w:r>
              <w:t xml:space="preserve">Months 10-12</w:t>
            </w:r>
          </w:p>
        </w:tc>
      </w:tr>
      <w:tr>
        <w:tc>
          <w:tcPr/>
          <w:p>
            <w:pPr>
              <w:pStyle w:val="Compact"/>
              <w:jc w:val="left"/>
            </w:pPr>
            <w:r>
              <w:t xml:space="preserve">Phase 4</w:t>
            </w:r>
          </w:p>
        </w:tc>
        <w:tc>
          <w:tcPr/>
          <w:p>
            <w:pPr>
              <w:pStyle w:val="Compact"/>
              <w:jc w:val="left"/>
            </w:pPr>
            <w:r>
              <w:t xml:space="preserve">Evaluation and Full Rollout</w:t>
            </w:r>
          </w:p>
        </w:tc>
        <w:tc>
          <w:tcPr/>
          <w:p>
            <w:pPr>
              <w:pStyle w:val="Compact"/>
              <w:jc w:val="left"/>
            </w:pPr>
            <w:r>
              <w:t xml:space="preserve">Month 13+</w:t>
            </w:r>
          </w:p>
        </w:tc>
      </w:tr>
    </w:tbl>
    <w:p>
      <w:pPr>
        <w:pStyle w:val="BodyText"/>
      </w:pPr>
      <w:r>
        <w:rPr>
          <w:bCs/>
          <w:b/>
        </w:rPr>
        <w:t xml:space="preserve">6. Expected Outcomes and Benefits</w:t>
      </w:r>
    </w:p>
    <w:p>
      <w:pPr>
        <w:pStyle w:val="BodyText"/>
      </w:pPr>
      <w:r>
        <w:t xml:space="preserve">The successful implementation of this Project Report’s recommendations will yield significant benefits for the citizens of United Kingdom Birmingham. First, reduced waiting times for Social Worker assessments will lead to faster interventions, preventing crises before they escalate. Second, improved retention rates among Social Worker professionals will ensure stability and continuity in care relationships.</w:t>
      </w:r>
    </w:p>
    <w:p>
      <w:pPr>
        <w:pStyle w:val="BodyText"/>
      </w:pPr>
      <w:r>
        <w:t xml:space="preserve">Furthermore, the integration of digital tools will enhance transparency and accountability. For policymakers in United Kingdom Birmingham, this data-driven approach provides clear metrics on service effectiveness. Ultimately, the goal is to foster a community where vulnerable individuals are empowered rather than managed, aligning with the core values of social work: justice, human rights, and collective responsibility.</w:t>
      </w:r>
    </w:p>
    <w:p>
      <w:pPr>
        <w:pStyle w:val="BodyText"/>
      </w:pPr>
      <w:r>
        <w:rPr>
          <w:bCs/>
          <w:b/>
        </w:rPr>
        <w:t xml:space="preserve">7. Conclusion</w:t>
      </w:r>
    </w:p>
    <w:p>
      <w:pPr>
        <w:pStyle w:val="BodyText"/>
      </w:pPr>
      <w:r>
        <w:t xml:space="preserve">In conclusion, this Project Report underscores the urgent need for a revitalized approach to social care in United Kingdom Birmingham. By investing in specialized Social Worker units, leveraging technology, and embracing community partnership, we can build a resilient social support network. The challenges facing Birmingham are significant, but with strategic planning and dedicated resources, we can ensure that every member of society receives the dignity and support they deserve. We recommend immediate approval of the budget for Phase 1 to begin recruitment efforts without delay.</w:t>
      </w:r>
    </w:p>
    <w:p>
      <w:pPr>
        <w:pStyle w:val="BodyText"/>
      </w:pPr>
      <w:r>
        <w:rPr>
          <w:bCs/>
          <w:b/>
        </w:rPr>
        <w:t xml:space="preserve">8. References</w:t>
      </w:r>
    </w:p>
    <w:p>
      <w:pPr>
        <w:numPr>
          <w:ilvl w:val="0"/>
          <w:numId w:val="1002"/>
        </w:numPr>
        <w:pStyle w:val="Compact"/>
      </w:pPr>
      <w:r>
        <w:t xml:space="preserve">Birmingham City Council. (2023). *Local Plan and Community Strategy*.</w:t>
      </w:r>
    </w:p>
    <w:p>
      <w:pPr>
        <w:numPr>
          <w:ilvl w:val="0"/>
          <w:numId w:val="1002"/>
        </w:numPr>
        <w:pStyle w:val="Compact"/>
      </w:pPr>
      <w:r>
        <w:t xml:space="preserve">Care Quality Commission. (2023). *State of Care Report: Social Work Services*.</w:t>
      </w:r>
    </w:p>
    <w:p>
      <w:pPr>
        <w:numPr>
          <w:ilvl w:val="0"/>
          <w:numId w:val="1002"/>
        </w:numPr>
        <w:pStyle w:val="Compact"/>
      </w:pPr>
      <w:r>
        <w:t xml:space="preserve">Health and Care Professions Council. (2023). *Standards of Conduct, Performance and Ethics*.</w:t>
      </w:r>
    </w:p>
    <w:p>
      <w:pPr>
        <w:numPr>
          <w:ilvl w:val="0"/>
          <w:numId w:val="1002"/>
        </w:numPr>
        <w:pStyle w:val="Compact"/>
      </w:pPr>
      <w:r>
        <w:t xml:space="preserve">Office for National Statistics. (2023). *Population Estimates for United Kingdom Birmingham*.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2026-07-29T14:06:31Z</dcterms:created>
  <dcterms:modified xsi:type="dcterms:W3CDTF">2026-07-29T14:06:31Z</dcterms:modified>
</cp:coreProperties>
</file>

<file path=docProps/custom.xml><?xml version="1.0" encoding="utf-8"?>
<Properties xmlns="http://schemas.openxmlformats.org/officeDocument/2006/custom-properties" xmlns:vt="http://schemas.openxmlformats.org/officeDocument/2006/docPropsVTypes"/>
</file>