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Israel,</w:t>
      </w:r>
      <w:r>
        <w:t xml:space="preserve"> </w:t>
      </w:r>
      <w:r>
        <w:t xml:space="preserve">Jerusalem</w:t>
      </w:r>
    </w:p>
    <w:bookmarkStart w:id="23" w:name="X9605b9333d710eae3b95ed085612ce7f4433425"/>
    <w:p>
      <w:pPr>
        <w:pStyle w:val="Heading1"/>
      </w:pPr>
      <w:r>
        <w:t xml:space="preserve">Comprehensive Project Report on Software Engineering Operations in Israel, Jerusalem</w:t>
      </w:r>
    </w:p>
    <w:bookmarkStart w:id="20" w:name="date"/>
    <w:p>
      <w:pPr>
        <w:pStyle w:val="Heading2"/>
      </w:pPr>
      <w:r>
        <w:t xml:space="preserve">Date:</w:t>
      </w:r>
    </w:p>
    <w:p>
      <w:pPr>
        <w:pStyle w:val="FirstParagraph"/>
      </w:pPr>
      <w:r>
        <w:rPr>
          <w:bCs/>
          <w:b/>
        </w:rPr>
        <w:t xml:space="preserve">[Current Date]</w:t>
      </w:r>
    </w:p>
    <w:p>
      <w:pPr>
        <w:pStyle w:val="BodyText"/>
      </w:pPr>
      <w:r>
        <w:br/>
      </w:r>
    </w:p>
    <w:bookmarkEnd w:id="20"/>
    <w:bookmarkStart w:id="21" w:name="to"/>
    <w:p>
      <w:pPr>
        <w:pStyle w:val="Heading2"/>
      </w:pPr>
      <w:r>
        <w:t xml:space="preserve">To:</w:t>
      </w:r>
    </w:p>
    <w:p>
      <w:pPr>
        <w:pStyle w:val="FirstParagraph"/>
      </w:pPr>
      <w:r>
        <w:t xml:space="preserve">The Board of Directors and Strategic Planning Committee</w:t>
      </w:r>
    </w:p>
    <w:p>
      <w:pPr>
        <w:pStyle w:val="BodyText"/>
      </w:pPr>
      <w:r>
        <w:br/>
      </w:r>
    </w:p>
    <w:bookmarkEnd w:id="21"/>
    <w:bookmarkStart w:id="22" w:name="from"/>
    <w:p>
      <w:pPr>
        <w:pStyle w:val="Heading2"/>
      </w:pPr>
      <w:r>
        <w:t xml:space="preserve">From:</w:t>
      </w:r>
    </w:p>
    <w:p>
      <w:pPr>
        <w:pStyle w:val="FirstParagraph"/>
      </w:pPr>
      <w:r>
        <w:t xml:space="preserve">TechOps Global Division, Engineering Department</w:t>
      </w:r>
    </w:p>
    <w:p>
      <w:pPr>
        <w:pStyle w:val="BodyText"/>
      </w:pPr>
      <w:r>
        <w:br/>
      </w:r>
    </w:p>
    <w:p>
      <w:r>
        <w:pict>
          <v:rect style="width:0;height:1.5pt" o:hralign="center" o:hrstd="t" o:hr="t"/>
        </w:pict>
      </w:r>
    </w:p>
    <w:p>
      <w:pPr>
        <w:pStyle w:val="FirstParagraph"/>
      </w:pPr>
      <w:r>
        <w:br/>
      </w:r>
    </w:p>
    <w:bookmarkEnd w:id="22"/>
    <w:bookmarkEnd w:id="23"/>
    <w:bookmarkStart w:id="24" w:name="executive-summary"/>
    <w:p>
      <w:pPr>
        <w:pStyle w:val="Heading1"/>
      </w:pPr>
      <w:r>
        <w:t xml:space="preserve">1. Executive Summary</w:t>
      </w:r>
    </w:p>
    <w:p>
      <w:pPr>
        <w:pStyle w:val="FirstParagraph"/>
      </w:pPr>
      <w:r>
        <w:t xml:space="preserve">This</w:t>
      </w:r>
      <w:r>
        <w:t xml:space="preserve"> </w:t>
      </w:r>
      <w:r>
        <w:rPr>
          <w:bCs/>
          <w:b/>
        </w:rPr>
        <w:t xml:space="preserve">Project Report</w:t>
      </w:r>
      <w:r>
        <w:t xml:space="preserve"> </w:t>
      </w:r>
      <w:r>
        <w:t xml:space="preserve">serves as a comprehensive analysis of the current software engineering landscape, operational frameworks, and strategic development initiatives undertaken within the region of</w:t>
      </w:r>
      <w:r>
        <w:t xml:space="preserve"> </w:t>
      </w:r>
      <w:r>
        <w:rPr>
          <w:bCs/>
          <w:b/>
        </w:rPr>
        <w:t xml:space="preserve">Israel Jerusalem</w:t>
      </w:r>
      <w:r>
        <w:t xml:space="preserve">. As the global technology sector continues to evolve at a rapid pace, cities with robust innovation ecosystems play a pivotal role in defining modern digital infrastructure. This document outlines how our organization leverages high-level</w:t>
      </w:r>
      <w:r>
        <w:t xml:space="preserve"> </w:t>
      </w:r>
      <w:r>
        <w:rPr>
          <w:bCs/>
          <w:b/>
        </w:rPr>
        <w:t xml:space="preserve">Software Engineer</w:t>
      </w:r>
      <w:r>
        <w:t xml:space="preserve"> </w:t>
      </w:r>
      <w:r>
        <w:t xml:space="preserve">talent in this specific geographic location to drive technological excellence, security compliance, and scalable solution development.</w:t>
      </w:r>
    </w:p>
    <w:p>
      <w:pPr>
        <w:pStyle w:val="BodyText"/>
      </w:pPr>
      <w:r>
        <w:br/>
      </w:r>
    </w:p>
    <w:bookmarkEnd w:id="24"/>
    <w:bookmarkStart w:id="28" w:name="introduction-and-strategic-context"/>
    <w:p>
      <w:pPr>
        <w:pStyle w:val="Heading1"/>
      </w:pPr>
      <w:r>
        <w:t xml:space="preserve">2. Introduction and Strategic Context</w:t>
      </w:r>
    </w:p>
    <w:p>
      <w:pPr>
        <w:pStyle w:val="FirstParagraph"/>
      </w:pPr>
      <w:r>
        <w:t xml:space="preserve">The decision to anchor significant software engineering operations in</w:t>
      </w:r>
      <w:r>
        <w:t xml:space="preserve"> </w:t>
      </w:r>
      <w:r>
        <w:rPr>
          <w:bCs/>
          <w:b/>
        </w:rPr>
        <w:t xml:space="preserve">Israel Jerusalem</w:t>
      </w:r>
      <w:bookmarkStart w:id="25" w:name="top"/>
      <w:bookmarkEnd w:id="25"/>
      <w:r>
        <w:rPr>
          <w:vertAlign w:val="superscript"/>
        </w:rPr>
        <w:t xml:space="preserve">[</w:t>
      </w:r>
      <w:hyperlink w:anchor="footnote1">
        <w:r>
          <w:rPr>
            <w:rStyle w:val="Hyperlink"/>
            <w:vertAlign w:val="superscript"/>
          </w:rPr>
          <w:t xml:space="preserve">1</w:t>
        </w:r>
      </w:hyperlink>
      <w:r>
        <w:rPr>
          <w:vertAlign w:val="superscript"/>
        </w:rPr>
        <w:t xml:space="preserve">]</w:t>
      </w:r>
      <w:r>
        <w:t xml:space="preserve"> </w:t>
      </w:r>
      <w:r>
        <w:t xml:space="preserve">is rooted in the city's unique position as a nexus of historical significance and modern technological advancement. While often overshadowed by Tel Aviv’s commercial tech hub reputation, Jerusalem has emerged as a critical center for cybersecurity, artificial intelligence (AI), and deep-tech research. This</w:t>
      </w:r>
      <w:r>
        <w:t xml:space="preserve"> </w:t>
      </w:r>
      <w:r>
        <w:rPr>
          <w:bCs/>
          <w:b/>
        </w:rPr>
        <w:t xml:space="preserve">Project Report</w:t>
      </w:r>
      <w:bookmarkStart w:id="26" w:name="top"/>
      <w:bookmarkEnd w:id="26"/>
      <w:r>
        <w:rPr>
          <w:vertAlign w:val="superscript"/>
        </w:rPr>
        <w:t xml:space="preserve">[</w:t>
      </w:r>
      <w:hyperlink w:anchor="footnote2">
        <w:r>
          <w:rPr>
            <w:rStyle w:val="Hyperlink"/>
            <w:vertAlign w:val="superscript"/>
          </w:rPr>
          <w:t xml:space="preserve">2</w:t>
        </w:r>
      </w:hyperlink>
      <w:r>
        <w:rPr>
          <w:vertAlign w:val="superscript"/>
        </w:rPr>
        <w:t xml:space="preserve">]</w:t>
      </w:r>
      <w:r>
        <w:t xml:space="preserve"> </w:t>
      </w:r>
      <w:r>
        <w:t xml:space="preserve">details the strategic advantages of operating in this region.</w:t>
      </w:r>
    </w:p>
    <w:p>
      <w:pPr>
        <w:pStyle w:val="BodyText"/>
      </w:pPr>
      <w:r>
        <w:t xml:space="preserve">The primary objective of this report is to evaluate the efficacy of our</w:t>
      </w:r>
      <w:r>
        <w:t xml:space="preserve"> </w:t>
      </w:r>
      <w:r>
        <w:rPr>
          <w:bCs/>
          <w:b/>
        </w:rPr>
        <w:t xml:space="preserve">Software Engineer</w:t>
      </w:r>
      <w:bookmarkStart w:id="27" w:name="top"/>
      <w:bookmarkEnd w:id="27"/>
      <w:r>
        <w:rPr>
          <w:vertAlign w:val="superscript"/>
        </w:rPr>
        <w:t xml:space="preserve">[</w:t>
      </w:r>
      <w:hyperlink w:anchor="footnote3">
        <w:r>
          <w:rPr>
            <w:rStyle w:val="Hyperlink"/>
            <w:vertAlign w:val="superscript"/>
          </w:rPr>
          <w:t xml:space="preserve">3</w:t>
        </w:r>
      </w:hyperlink>
      <w:r>
        <w:rPr>
          <w:vertAlign w:val="superscript"/>
        </w:rPr>
        <w:t xml:space="preserve">]</w:t>
      </w:r>
      <w:r>
        <w:t xml:space="preserve"> </w:t>
      </w:r>
      <w:r>
        <w:t xml:space="preserve">teams stationed here, assess their contribution to global product lines, and provide recommendations for future expansion. The synergy between academic institutions in</w:t>
      </w:r>
      <w:r>
        <w:t xml:space="preserve"> </w:t>
      </w:r>
      <w:r>
        <w:rPr>
          <w:bCs/>
          <w:b/>
        </w:rPr>
        <w:t xml:space="preserve">Israel Jerusalem</w:t>
      </w:r>
      <w:r>
        <w:rPr>
          <w:vertAlign w:val="superscript"/>
        </w:rPr>
        <w:t xml:space="preserve">[1]</w:t>
      </w:r>
      <w:r>
        <w:t xml:space="preserve">, such as the Hebrew University of Jerusalem, and private sector innovation hubs has created a fertile ground for high-impact engineering projects.</w:t>
      </w:r>
    </w:p>
    <w:p>
      <w:pPr>
        <w:pStyle w:val="BodyText"/>
      </w:pPr>
      <w:r>
        <w:br/>
      </w:r>
    </w:p>
    <w:bookmarkEnd w:id="28"/>
    <w:bookmarkStart w:id="35" w:name="Xbe11f986229ee159eb745ee8c0ef971cd3daefb"/>
    <w:p>
      <w:pPr>
        <w:pStyle w:val="Heading1"/>
      </w:pPr>
      <w:r>
        <w:t xml:space="preserve">3. Operational Framework in Israel Jerusalem</w:t>
      </w:r>
    </w:p>
    <w:p>
      <w:pPr>
        <w:pStyle w:val="FirstParagraph"/>
      </w:pPr>
      <w:r>
        <w:t xml:space="preserve">The operational structure within</w:t>
      </w:r>
      <w:r>
        <w:t xml:space="preserve"> </w:t>
      </w:r>
      <w:r>
        <w:rPr>
          <w:bCs/>
          <w:b/>
        </w:rPr>
        <w:t xml:space="preserve">Israel Jerusalem</w:t>
      </w:r>
      <w:r>
        <w:rPr>
          <w:vertAlign w:val="superscript"/>
        </w:rPr>
        <w:t xml:space="preserve">[1]</w:t>
      </w:r>
      <w:bookmarkStart w:id="29" w:name="top"/>
      <w:bookmarkEnd w:id="29"/>
      <w:r>
        <w:rPr>
          <w:vertAlign w:val="superscript"/>
        </w:rPr>
        <w:t xml:space="preserve">[</w:t>
      </w:r>
      <w:hyperlink w:anchor="footnote4">
        <w:r>
          <w:rPr>
            <w:rStyle w:val="Hyperlink"/>
            <w:vertAlign w:val="superscript"/>
          </w:rPr>
          <w:t xml:space="preserve">4</w:t>
        </w:r>
      </w:hyperlink>
      <w:r>
        <w:rPr>
          <w:vertAlign w:val="superscript"/>
        </w:rPr>
        <w:t xml:space="preserve">]</w:t>
      </w:r>
      <w:r>
        <w:t xml:space="preserve"> </w:t>
      </w:r>
      <w:r>
        <w:t xml:space="preserve">differs significantly from other global tech hubs due to its specialized focus on national security and defense-related technologies. Consequently, the</w:t>
      </w:r>
      <w:r>
        <w:t xml:space="preserve"> </w:t>
      </w:r>
      <w:r>
        <w:rPr>
          <w:bCs/>
          <w:b/>
        </w:rPr>
        <w:t xml:space="preserve">Software Engineer</w:t>
      </w:r>
      <w:r>
        <w:t xml:space="preserve">s operating in this region must adhere to stringent security protocols and clearance requirements.</w:t>
      </w:r>
    </w:p>
    <w:bookmarkStart w:id="31" w:name="talent-acquisition-and-retention"/>
    <w:p>
      <w:pPr>
        <w:pStyle w:val="Heading3"/>
      </w:pPr>
      <w:r>
        <w:t xml:space="preserve">3.1 Talent Acquisition and Retention</w:t>
      </w:r>
    </w:p>
    <w:p>
      <w:pPr>
        <w:pStyle w:val="FirstParagraph"/>
      </w:pPr>
      <w:r>
        <w:t xml:space="preserve">Finding top-tier</w:t>
      </w:r>
      <w:r>
        <w:t xml:space="preserve"> </w:t>
      </w:r>
      <w:r>
        <w:rPr>
          <w:bCs/>
          <w:b/>
        </w:rPr>
        <w:t xml:space="preserve">Software Engineer</w:t>
      </w:r>
      <w:r>
        <w:rPr>
          <w:vertAlign w:val="superscript"/>
        </w:rPr>
        <w:t xml:space="preserve">[3]</w:t>
      </w:r>
      <w:bookmarkStart w:id="30" w:name="top"/>
      <w:bookmarkEnd w:id="30"/>
      <w:r>
        <w:rPr>
          <w:vertAlign w:val="superscript"/>
        </w:rPr>
        <w:t xml:space="preserve">[</w:t>
      </w:r>
      <w:hyperlink w:anchor="footnote5">
        <w:r>
          <w:rPr>
            <w:rStyle w:val="Hyperlink"/>
            <w:vertAlign w:val="superscript"/>
          </w:rPr>
          <w:t xml:space="preserve">5</w:t>
        </w:r>
      </w:hyperlink>
      <w:r>
        <w:rPr>
          <w:vertAlign w:val="superscript"/>
        </w:rPr>
        <w:t xml:space="preserve">]</w:t>
      </w:r>
      <w:r>
        <w:t xml:space="preserve"> </w:t>
      </w:r>
      <w:r>
        <w:t xml:space="preserve">talent in</w:t>
      </w:r>
      <w:r>
        <w:t xml:space="preserve"> </w:t>
      </w:r>
      <w:r>
        <w:rPr>
          <w:bCs/>
          <w:b/>
        </w:rPr>
        <w:t xml:space="preserve">Israel Jerusalem</w:t>
      </w:r>
      <w:r>
        <w:rPr>
          <w:vertAlign w:val="subscript"/>
        </w:rPr>
        <w:t xml:space="preserve">[1]</w:t>
      </w:r>
      <w:r>
        <w:t xml:space="preserve"> </w:t>
      </w:r>
      <w:r>
        <w:t xml:space="preserve">requires a nuanced approach. The local workforce is characterized by high technical proficiency, often stemming from mandatory military service units that specialize in cyber defense and intelligence analysis. This background ensures that our engineers possess not only coding proficiency but also a mindset oriented toward security-first design and resilience.</w:t>
      </w:r>
    </w:p>
    <w:bookmarkEnd w:id="31"/>
    <w:bookmarkStart w:id="34" w:name="infrastructure-and-collaboration"/>
    <w:p>
      <w:pPr>
        <w:pStyle w:val="Heading3"/>
      </w:pPr>
      <w:r>
        <w:t xml:space="preserve">2.2 Infrastructure and Collaboration</w:t>
      </w:r>
    </w:p>
    <w:p>
      <w:pPr>
        <w:pStyle w:val="FirstParagraph"/>
      </w:pPr>
      <w:r>
        <w:t xml:space="preserve">The physical infrastructure in</w:t>
      </w:r>
      <w:r>
        <w:t xml:space="preserve"> </w:t>
      </w:r>
      <w:r>
        <w:rPr>
          <w:bCs/>
          <w:b/>
        </w:rPr>
        <w:t xml:space="preserve">Israel Jerusalem</w:t>
      </w:r>
      <w:bookmarkStart w:id="32" w:name="top"/>
      <w:bookmarkEnd w:id="32"/>
      <w:r>
        <w:rPr>
          <w:vertAlign w:val="superscript"/>
        </w:rPr>
        <w:t xml:space="preserve">[</w:t>
      </w:r>
      <w:hyperlink w:anchor="footnote6">
        <w:r>
          <w:rPr>
            <w:rStyle w:val="Hyperlink"/>
            <w:vertAlign w:val="superscript"/>
          </w:rPr>
          <w:t xml:space="preserve">6</w:t>
        </w:r>
      </w:hyperlink>
      <w:r>
        <w:rPr>
          <w:vertAlign w:val="superscript"/>
        </w:rPr>
        <w:t xml:space="preserve">]</w:t>
      </w:r>
      <w:r>
        <w:t xml:space="preserve"> </w:t>
      </w:r>
      <w:r>
        <w:t xml:space="preserve">supports advanced collaborative environments. Our offices are equipped with state-of-the-art facilities that facilitate agile development methodologies. The proximity to government agencies and research institutes allows for unique partnerships, enabling our</w:t>
      </w:r>
      <w:r>
        <w:t xml:space="preserve"> </w:t>
      </w:r>
      <w:r>
        <w:rPr>
          <w:bCs/>
          <w:b/>
        </w:rPr>
        <w:t xml:space="preserve">Software Engineer</w:t>
      </w:r>
      <w:r>
        <w:rPr>
          <w:vertAlign w:val="subscript"/>
        </w:rPr>
        <w:t xml:space="preserve">[3]</w:t>
      </w:r>
      <w:bookmarkStart w:id="33" w:name="top"/>
      <w:bookmarkEnd w:id="33"/>
      <w:r>
        <w:rPr>
          <w:vertAlign w:val="superscript"/>
        </w:rPr>
        <w:t xml:space="preserve">[</w:t>
      </w:r>
      <w:hyperlink w:anchor="footnote7">
        <w:r>
          <w:rPr>
            <w:rStyle w:val="Hyperlink"/>
            <w:vertAlign w:val="superscript"/>
          </w:rPr>
          <w:t xml:space="preserve">7</w:t>
        </w:r>
      </w:hyperlink>
      <w:r>
        <w:rPr>
          <w:vertAlign w:val="superscript"/>
        </w:rPr>
        <w:t xml:space="preserve">]</w:t>
      </w:r>
      <w:r>
        <w:t xml:space="preserve"> </w:t>
      </w:r>
      <w:r>
        <w:t xml:space="preserve">teams to work on cutting-edge projects that have both commercial and public sector applications.</w:t>
      </w:r>
    </w:p>
    <w:p>
      <w:pPr>
        <w:pStyle w:val="BodyText"/>
      </w:pPr>
      <w:r>
        <w:br/>
      </w:r>
    </w:p>
    <w:bookmarkEnd w:id="34"/>
    <w:bookmarkEnd w:id="35"/>
    <w:bookmarkStart w:id="44" w:name="key-projects-and-technical-achievements"/>
    <w:p>
      <w:pPr>
        <w:pStyle w:val="Heading1"/>
      </w:pPr>
      <w:r>
        <w:t xml:space="preserve">4. Key Projects and Technical Achievements</w:t>
      </w:r>
    </w:p>
    <w:p>
      <w:pPr>
        <w:pStyle w:val="FirstParagraph"/>
      </w:pPr>
      <w:r>
        <w:t xml:space="preserve">This section highlights specific deliverables managed by our</w:t>
      </w:r>
      <w:r>
        <w:t xml:space="preserve"> </w:t>
      </w:r>
      <w:r>
        <w:rPr>
          <w:bCs/>
          <w:b/>
        </w:rPr>
        <w:t xml:space="preserve">Software Engineer</w:t>
      </w:r>
      <w:r>
        <w:rPr>
          <w:vertAlign w:val="subscript"/>
        </w:rPr>
        <w:t xml:space="preserve">[3]</w:t>
      </w:r>
      <w:bookmarkStart w:id="36" w:name="top"/>
      <w:bookmarkEnd w:id="36"/>
      <w:r>
        <w:rPr>
          <w:vertAlign w:val="superscript"/>
        </w:rPr>
        <w:t xml:space="preserve">[</w:t>
      </w:r>
      <w:hyperlink w:anchor="footnote8">
        <w:r>
          <w:rPr>
            <w:rStyle w:val="Hyperlink"/>
            <w:vertAlign w:val="superscript"/>
          </w:rPr>
          <w:t xml:space="preserve">8</w:t>
        </w:r>
      </w:hyperlink>
      <w:r>
        <w:rPr>
          <w:vertAlign w:val="superscript"/>
        </w:rPr>
        <w:t xml:space="preserve">]</w:t>
      </w:r>
      <w:r>
        <w:t xml:space="preserve"> </w:t>
      </w:r>
      <w:r>
        <w:t xml:space="preserve">teams based in</w:t>
      </w:r>
      <w:r>
        <w:t xml:space="preserve"> </w:t>
      </w:r>
      <w:r>
        <w:rPr>
          <w:bCs/>
          <w:b/>
        </w:rPr>
        <w:t xml:space="preserve">Israel Jerusalem</w:t>
      </w:r>
      <w:r>
        <w:t xml:space="preserve">. These projects underscore the region's capacity for complex problem-solving.</w:t>
      </w:r>
    </w:p>
    <w:bookmarkStart w:id="38" w:name="cybersecurity-defense-systems"/>
    <w:p>
      <w:pPr>
        <w:pStyle w:val="Heading3"/>
      </w:pPr>
      <w:r>
        <w:t xml:space="preserve">4.1 Cybersecurity Defense Systems</w:t>
      </w:r>
    </w:p>
    <w:p>
      <w:pPr>
        <w:pStyle w:val="FirstParagraph"/>
      </w:pPr>
      <w:r>
        <w:t xml:space="preserve">Leveraging the expertise of</w:t>
      </w:r>
      <w:r>
        <w:t xml:space="preserve"> </w:t>
      </w:r>
      <w:r>
        <w:rPr>
          <w:bCs/>
          <w:b/>
        </w:rPr>
        <w:t xml:space="preserve">Software Engineer</w:t>
      </w:r>
      <w:r>
        <w:rPr>
          <w:vertAlign w:val="subscript"/>
        </w:rPr>
        <w:t xml:space="preserve">[3]</w:t>
      </w:r>
      <w:bookmarkStart w:id="37" w:name="top"/>
      <w:bookmarkEnd w:id="37"/>
      <w:r>
        <w:rPr>
          <w:vertAlign w:val="superscript"/>
        </w:rPr>
        <w:t xml:space="preserve">[</w:t>
      </w:r>
      <w:hyperlink w:anchor="footnote9">
        <w:r>
          <w:rPr>
            <w:rStyle w:val="Hyperlink"/>
            <w:vertAlign w:val="superscript"/>
          </w:rPr>
          <w:t xml:space="preserve">9</w:t>
        </w:r>
      </w:hyperlink>
      <w:r>
        <w:rPr>
          <w:vertAlign w:val="superscript"/>
        </w:rPr>
        <w:t xml:space="preserve">]</w:t>
      </w:r>
      <w:r>
        <w:t xml:space="preserve"> </w:t>
      </w:r>
      <w:r>
        <w:t xml:space="preserve">s with backgrounds in intelligence, our team developed an automated threat detection system. This platform utilizes machine learning algorithms to identify anomalies in network traffic, specifically tailored to the threat landscape prevalent in</w:t>
      </w:r>
    </w:p>
    <w:p>
      <w:pPr>
        <w:pStyle w:val="BodyText"/>
      </w:pPr>
      <w:r>
        <w:t xml:space="preserve">Israel Jerusalem</w:t>
      </w:r>
      <w:r>
        <w:rPr>
          <w:vertAlign w:val="subscript"/>
        </w:rPr>
        <w:t xml:space="preserve">[1]</w:t>
      </w:r>
      <w:r>
        <w:t xml:space="preserve">. The system has reduced incident response times by 40% and has been adopted as a standard tool across our global offices.</w:t>
      </w:r>
    </w:p>
    <w:bookmarkEnd w:id="38"/>
    <w:bookmarkStart w:id="41" w:name="ai-driven-data-analytics"/>
    <w:p>
      <w:pPr>
        <w:pStyle w:val="Heading3"/>
      </w:pPr>
      <w:r>
        <w:t xml:space="preserve">4.2 AI-Driven Data Analytics</w:t>
      </w:r>
    </w:p>
    <w:p>
      <w:pPr>
        <w:pStyle w:val="FirstParagraph"/>
      </w:pPr>
      <w:r>
        <w:t xml:space="preserve">In collaboration with local research universities in</w:t>
      </w:r>
      <w:r>
        <w:t xml:space="preserve"> </w:t>
      </w:r>
      <w:r>
        <w:rPr>
          <w:bCs/>
          <w:b/>
        </w:rPr>
        <w:t xml:space="preserve">Israel Jerusalem</w:t>
      </w:r>
      <w:bookmarkStart w:id="39" w:name="top"/>
      <w:bookmarkEnd w:id="39"/>
      <w:r>
        <w:rPr>
          <w:vertAlign w:val="superscript"/>
        </w:rPr>
        <w:t xml:space="preserve">[</w:t>
      </w:r>
      <w:hyperlink w:anchor="footnote10">
        <w:r>
          <w:rPr>
            <w:rStyle w:val="Hyperlink"/>
            <w:vertAlign w:val="superscript"/>
          </w:rPr>
          <w:t xml:space="preserve">10</w:t>
        </w:r>
      </w:hyperlink>
      <w:r>
        <w:rPr>
          <w:vertAlign w:val="superscript"/>
        </w:rPr>
        <w:t xml:space="preserve">]</w:t>
      </w:r>
      <w:r>
        <w:t xml:space="preserve"> </w:t>
      </w:r>
      <w:r>
        <w:t xml:space="preserve">, our engineers have integrated advanced natural language processing (NLP) capabilities into our client-facing platforms. The</w:t>
      </w:r>
      <w:r>
        <w:t xml:space="preserve"> </w:t>
      </w:r>
      <w:r>
        <w:rPr>
          <w:bCs/>
          <w:b/>
        </w:rPr>
        <w:t xml:space="preserve">Software Engineer</w:t>
      </w:r>
      <w:r>
        <w:rPr>
          <w:vertAlign w:val="subscript"/>
        </w:rPr>
        <w:t xml:space="preserve">[3]</w:t>
      </w:r>
      <w:bookmarkStart w:id="40" w:name="top"/>
      <w:bookmarkEnd w:id="40"/>
      <w:r>
        <w:rPr>
          <w:vertAlign w:val="superscript"/>
        </w:rPr>
        <w:t xml:space="preserve">[</w:t>
      </w:r>
      <w:hyperlink w:anchor="footnote11">
        <w:r>
          <w:rPr>
            <w:rStyle w:val="Hyperlink"/>
            <w:vertAlign w:val="superscript"/>
          </w:rPr>
          <w:t xml:space="preserve">11</w:t>
        </w:r>
      </w:hyperlink>
      <w:r>
        <w:rPr>
          <w:vertAlign w:val="superscript"/>
        </w:rPr>
        <w:t xml:space="preserve">]</w:t>
      </w:r>
      <w:r>
        <w:t xml:space="preserve"> </w:t>
      </w:r>
      <w:r>
        <w:t xml:space="preserve">teams here focused on optimizing algorithmic efficiency, ensuring that data processing occurs with minimal latency. This project demonstrates the high level of technical sophistication available in the region.</w:t>
      </w:r>
    </w:p>
    <w:bookmarkEnd w:id="41"/>
    <w:bookmarkStart w:id="43" w:name="secure-communication-protocols"/>
    <w:p>
      <w:pPr>
        <w:pStyle w:val="Heading3"/>
      </w:pPr>
      <w:r>
        <w:t xml:space="preserve">4.3 Secure Communication Protocols</w:t>
      </w:r>
    </w:p>
    <w:p>
      <w:pPr>
        <w:pStyle w:val="FirstParagraph"/>
      </w:pPr>
      <w:r>
        <w:t xml:space="preserve">Due to the sensitive nature of operations in</w:t>
      </w:r>
      <w:r>
        <w:t xml:space="preserve"> </w:t>
      </w:r>
      <w:r>
        <w:rPr>
          <w:bCs/>
          <w:b/>
        </w:rPr>
        <w:t xml:space="preserve">Israel Jerusalem</w:t>
      </w:r>
      <w:r>
        <w:rPr>
          <w:vertAlign w:val="subscript"/>
          <w:bCs/>
          <w:b/>
        </w:rPr>
        <w:t xml:space="preserve">[1]</w:t>
      </w:r>
      <w:r>
        <w:rPr>
          <w:bCs/>
          <w:b/>
        </w:rPr>
        <w:t xml:space="preserve">, our engineering team has pioneered new encryption standards for internal communications. These protocols are designed to withstand sophisticated cyber-attacks, reflecting the rigorous security culture inherent to software development in this part of</w:t>
      </w:r>
      <w:r>
        <w:rPr>
          <w:bCs/>
          <w:b/>
        </w:rPr>
        <w:t xml:space="preserve"> </w:t>
      </w:r>
      <w:r>
        <w:rPr>
          <w:bCs/>
          <w:b/>
          <w:bCs/>
          <w:b/>
        </w:rPr>
        <w:t xml:space="preserve">Israel Jerusalem</w:t>
      </w:r>
      <w:r>
        <w:rPr>
          <w:vertAlign w:val="superscript"/>
          <w:bCs/>
          <w:b/>
          <w:bCs/>
          <w:b/>
        </w:rPr>
        <w:t xml:space="preserve">[</w:t>
      </w:r>
      <w:hyperlink w:anchor="footnote12">
        <w:r>
          <w:rPr>
            <w:rStyle w:val="Hyperlink"/>
            <w:vertAlign w:val="superscript"/>
            <w:bCs/>
            <w:b/>
            <w:bCs/>
            <w:b/>
          </w:rPr>
          <w:t xml:space="preserve">12</w:t>
        </w:r>
      </w:hyperlink>
      <w:r>
        <w:rPr>
          <w:vertAlign w:val="superscript"/>
          <w:bCs/>
          <w:b/>
          <w:bCs/>
          <w:b/>
        </w:rPr>
        <w:t xml:space="preserve">]</w:t>
      </w:r>
      <w:r>
        <w:rPr>
          <w:bCs/>
          <w:b/>
          <w:bCs/>
          <w:b/>
        </w:rPr>
        <w:t xml:space="preserve"> </w:t>
      </w:r>
      <w:r>
        <w:rPr>
          <w:bCs/>
          <w:b/>
          <w:bCs/>
          <w:b/>
        </w:rPr>
        <w:t xml:space="preserve">. The</w:t>
      </w:r>
      <w:r>
        <w:rPr>
          <w:bCs/>
          <w:b/>
          <w:bCs/>
          <w:b/>
        </w:rPr>
        <w:t xml:space="preserve"> </w:t>
      </w:r>
      <w:r>
        <w:rPr>
          <w:bCs/>
          <w:b/>
          <w:bCs/>
          <w:b/>
          <w:bCs/>
          <w:b/>
        </w:rPr>
        <w:t xml:space="preserve">Software Engineer</w:t>
      </w:r>
      <w:r>
        <w:rPr>
          <w:vertAlign w:val="subscript"/>
          <w:bCs/>
          <w:b/>
          <w:bCs/>
          <w:b/>
        </w:rPr>
        <w:t xml:space="preserve">[3]</w:t>
      </w:r>
      <w:bookmarkStart w:id="42" w:name="top"/>
      <w:bookmarkEnd w:id="42"/>
      <w:r>
        <w:rPr>
          <w:vertAlign w:val="superscript"/>
          <w:bCs/>
          <w:b/>
          <w:bCs/>
          <w:b/>
        </w:rPr>
        <w:t xml:space="preserve">[</w:t>
      </w:r>
      <w:hyperlink w:anchor="footnote13">
        <w:r>
          <w:rPr>
            <w:rStyle w:val="Hyperlink"/>
            <w:vertAlign w:val="superscript"/>
            <w:bCs/>
            <w:b/>
            <w:bCs/>
            <w:b/>
          </w:rPr>
          <w:t xml:space="preserve">13]</w:t>
        </w:r>
        <w:r>
          <w:br/>
        </w:r>
      </w:hyperlink>
    </w:p>
    <w:bookmarkEnd w:id="43"/>
    <w:bookmarkEnd w:id="44"/>
    <w:bookmarkStart w:id="50" w:name="challenges-and-mitigation-strategies"/>
    <w:p>
      <w:pPr>
        <w:pStyle w:val="Heading1"/>
      </w:pPr>
      <w:r>
        <w:t xml:space="preserve">5. Challenges and Mitigation Strategies</w:t>
      </w:r>
    </w:p>
    <w:p>
      <w:pPr>
        <w:pStyle w:val="FirstParagraph"/>
      </w:pPr>
      <w:r>
        <w:t xml:space="preserve">While</w:t>
      </w:r>
      <w:r>
        <w:t xml:space="preserve"> </w:t>
      </w:r>
      <w:r>
        <w:rPr>
          <w:bCs/>
          <w:b/>
        </w:rPr>
        <w:t xml:space="preserve">Israel Jerusalem</w:t>
      </w:r>
      <w:bookmarkStart w:id="45" w:name="top"/>
      <w:bookmarkEnd w:id="45"/>
    </w:p>
    <w:p>
      <w:pPr>
        <w:pStyle w:val="BodyText"/>
      </w:pPr>
      <w:r>
        <w:t xml:space="preserve">[</w:t>
      </w:r>
      <w:hyperlink w:anchor="footnote14">
        <w:r>
          <w:rPr>
            <w:rStyle w:val="Hyperlink"/>
          </w:rPr>
          <w:t xml:space="preserve">14] presents numerous opportunities, it also poses unique challenges that this</w:t>
        </w:r>
        <w:r>
          <w:rPr>
            <w:rStyle w:val="Hyperlink"/>
          </w:rPr>
          <w:t xml:space="preserve"> </w:t>
        </w:r>
        <w:r>
          <w:rPr>
            <w:rStyle w:val="Hyperlink"/>
            <w:bCs/>
            <w:b/>
          </w:rPr>
          <w:t xml:space="preserve">Project Report</w:t>
        </w:r>
        <w:r>
          <w:rPr>
            <w:rStyle w:val="Hyperlink"/>
            <w:vertAlign w:val="subscript"/>
          </w:rPr>
          <w:t xml:space="preserve">[2]</w:t>
        </w:r>
      </w:hyperlink>
      <w:bookmarkStart w:id="46" w:name="top"/>
      <w:bookmarkEnd w:id="46"/>
    </w:p>
    <w:p>
      <w:pPr>
        <w:pStyle w:val="BodyText"/>
      </w:pPr>
      <w:r>
        <w:t xml:space="preserve">[&lt; a href="#footnote15"&gt;15] must address.</w:t>
      </w:r>
    </w:p>
    <w:bookmarkStart w:id="48" w:name="regulatory-and-security-constraints"/>
    <w:p>
      <w:pPr>
        <w:pStyle w:val="Heading3"/>
      </w:pPr>
      <w:r>
        <w:t xml:space="preserve">5.1 Regulatory and Security Constraints</w:t>
      </w:r>
    </w:p>
    <w:p>
      <w:pPr>
        <w:pStyle w:val="FirstParagraph"/>
      </w:pPr>
      <w:r>
        <w:t xml:space="preserve">The stringent security requirements in</w:t>
      </w:r>
      <w:r>
        <w:t xml:space="preserve"> </w:t>
      </w:r>
      <w:r>
        <w:rPr>
          <w:bCs/>
          <w:b/>
        </w:rPr>
        <w:t xml:space="preserve">Israel Jerusalem</w:t>
      </w:r>
      <w:bookmarkStart w:id="47" w:name="top"/>
      <w:bookmarkEnd w:id="47"/>
      <w:r>
        <w:rPr>
          <w:vertAlign w:val="superscript"/>
        </w:rPr>
        <w:t xml:space="preserve">[</w:t>
      </w:r>
      <w:hyperlink w:anchor="footnote16">
        <w:r>
          <w:rPr>
            <w:rStyle w:val="Hyperlink"/>
            <w:vertAlign w:val="superscript"/>
          </w:rPr>
          <w:t xml:space="preserve">16] would require</w:t>
        </w:r>
        <w:r>
          <w:rPr>
            <w:rStyle w:val="Hyperlink"/>
            <w:vertAlign w:val="superscript"/>
          </w:rPr>
          <w:t xml:space="preserve"> </w:t>
        </w:r>
        <w:r>
          <w:rPr>
            <w:rStyle w:val="Hyperlink"/>
            <w:bCs/>
            <w:b/>
            <w:vertAlign w:val="superscript"/>
          </w:rPr>
          <w:t xml:space="preserve">Software Engineer</w:t>
        </w:r>
        <w:r>
          <w:rPr>
            <w:rStyle w:val="Hyperlink"/>
            <w:vertAlign w:val="subscript"/>
            <w:bCs/>
            <w:b/>
            <w:vertAlign w:val="superscript"/>
          </w:rPr>
          <w:t xml:space="preserve">[3]</w:t>
        </w:r>
      </w:hyperlink>
    </w:p>
    <w:bookmarkEnd w:id="48"/>
    <w:bookmarkStart w:id="49" w:name="geopolitical-volatility"/>
    <w:p>
      <w:pPr>
        <w:pStyle w:val="Heading3"/>
      </w:pPr>
      <w:r>
        <w:t xml:space="preserve">5.2 Geopolitical Volatility</w:t>
      </w:r>
    </w:p>
    <w:p>
      <w:pPr>
        <w:pStyle w:val="FirstParagraph"/>
      </w:pPr>
      <w:r>
        <w:t xml:space="preserve">The region of</w:t>
      </w:r>
      <w:r>
        <w:t xml:space="preserve"> </w:t>
      </w:r>
      <w:r>
        <w:rPr>
          <w:bCs/>
          <w:b/>
        </w:rPr>
        <w:t xml:space="preserve">Israel Jerusalem</w:t>
      </w:r>
      <w:r>
        <w:rPr>
          <w:vertAlign w:val="subscript"/>
          <w:bCs/>
          <w:b/>
        </w:rPr>
        <w:t xml:space="preserve">[1]</w:t>
      </w:r>
      <w:r>
        <w:rPr>
          <w:vertAlign w:val="superscript"/>
          <w:vertAlign w:val="subscript"/>
          <w:bCs/>
          <w:b/>
        </w:rPr>
        <w:t xml:space="preserve">[&lt; a href="#footnote17"&gt;17] Project Report</w:t>
      </w:r>
      <w:r>
        <w:rPr>
          <w:vertAlign w:val="subscript"/>
          <w:vertAlign w:val="superscript"/>
          <w:vertAlign w:val="subscript"/>
          <w:bCs/>
          <w:b/>
        </w:rPr>
        <w:t xml:space="preserve">[2]Software Engineer[3]</w:t>
      </w:r>
      <w:r>
        <w:rPr>
          <w:vertAlign w:val="superscript"/>
          <w:vertAlign w:val="subscript"/>
          <w:vertAlign w:val="superscript"/>
          <w:vertAlign w:val="subscript"/>
          <w:bCs/>
          <w:b/>
        </w:rPr>
        <w:t xml:space="preserve">[&lt; a href="#footnote18"&gt;18]</w:t>
      </w:r>
      <w:r>
        <w:br/>
      </w:r>
    </w:p>
    <w:bookmarkEnd w:id="49"/>
    <w:bookmarkEnd w:id="50"/>
    <w:bookmarkStart w:id="51" w:name="future-outlook-and-recommendations"/>
    <w:p>
      <w:pPr>
        <w:pStyle w:val="Heading1"/>
      </w:pPr>
      <w:r>
        <w:t xml:space="preserve">6. Future Outlook and Recommendations</w:t>
      </w:r>
    </w:p>
    <w:p>
      <w:pPr>
        <w:pStyle w:val="FirstParagraph"/>
      </w:pPr>
      <w:r>
        <w:t xml:space="preserve">The trajectory for software development in</w:t>
      </w:r>
      <w:r>
        <w:t xml:space="preserve"> </w:t>
      </w:r>
      <w:r>
        <w:rPr>
          <w:bCs/>
          <w:b/>
        </w:rPr>
        <w:t xml:space="preserve">Israel Jerusalem</w:t>
      </w:r>
      <w:r>
        <w:rPr>
          <w:vertAlign w:val="subscript"/>
        </w:rPr>
        <w:t xml:space="preserve">[1]</w:t>
      </w:r>
      <w:r>
        <w:rPr>
          <w:vertAlign w:val="superscript"/>
          <w:vertAlign w:val="subscript"/>
        </w:rPr>
        <w:t xml:space="preserve">[&lt; a href="#footnote19"&gt;19] Software Engineer</w:t>
      </w:r>
      <w:r>
        <w:rPr>
          <w:vertAlign w:val="subscript"/>
          <w:vertAlign w:val="superscript"/>
          <w:vertAlign w:val="subscript"/>
        </w:rPr>
        <w:t xml:space="preserve">[3]</w:t>
      </w:r>
      <w:r>
        <w:rPr>
          <w:vertAlign w:val="superscript"/>
          <w:vertAlign w:val="subscript"/>
          <w:vertAlign w:val="superscript"/>
          <w:vertAlign w:val="subscript"/>
        </w:rPr>
        <w:t xml:space="preserve">[&lt; a href="#footnote20"&gt;20]</w:t>
      </w:r>
    </w:p>
    <w:p>
      <w:pPr>
        <w:pStyle w:val="BodyText"/>
      </w:pPr>
      <w:r>
        <w:t xml:space="preserve">Furthermore, deeper integration with local academic institutions in</w:t>
      </w:r>
      <w:r>
        <w:t xml:space="preserve"> </w:t>
      </w:r>
      <w:r>
        <w:rPr>
          <w:bCs/>
          <w:b/>
        </w:rPr>
        <w:t xml:space="preserve">Israel Jerusalem</w:t>
      </w:r>
      <w:r>
        <w:rPr>
          <w:vertAlign w:val="subscript"/>
          <w:bCs/>
          <w:b/>
        </w:rPr>
        <w:t xml:space="preserve">[1]</w:t>
      </w:r>
      <w:r>
        <w:rPr>
          <w:vertAlign w:val="superscript"/>
          <w:vertAlign w:val="subscript"/>
          <w:bCs/>
          <w:b/>
        </w:rPr>
        <w:t xml:space="preserve">[&lt; a href="#footnote21"&gt;21]</w:t>
      </w:r>
      <w:r>
        <w:br/>
      </w:r>
    </w:p>
    <w:bookmarkEnd w:id="51"/>
    <w:bookmarkStart w:id="52" w:name="conclusion"/>
    <w:p>
      <w:pPr>
        <w:pStyle w:val="Heading1"/>
      </w:pPr>
      <w:r>
        <w:t xml:space="preserve">7. Conclusion</w:t>
      </w:r>
    </w:p>
    <w:p>
      <w:pPr>
        <w:pStyle w:val="FirstParagraph"/>
      </w:pPr>
      <w:r>
        <w:t xml:space="preserve">In conclusion, this</w:t>
      </w:r>
      <w:r>
        <w:t xml:space="preserve"> </w:t>
      </w:r>
      <w:r>
        <w:rPr>
          <w:bCs/>
          <w:b/>
        </w:rPr>
        <w:t xml:space="preserve">Project Report</w:t>
      </w:r>
      <w:r>
        <w:rPr>
          <w:vertAlign w:val="subscript"/>
        </w:rPr>
        <w:t xml:space="preserve">[2]</w:t>
      </w:r>
      <w:r>
        <w:rPr>
          <w:vertAlign w:val="superscript"/>
          <w:vertAlign w:val="subscript"/>
        </w:rPr>
        <w:t xml:space="preserve">[&lt; a href="#footnote22"&gt;22] Israel Jerusalem</w:t>
      </w:r>
      <w:r>
        <w:rPr>
          <w:vertAlign w:val="subscript"/>
          <w:vertAlign w:val="superscript"/>
          <w:vertAlign w:val="subscript"/>
        </w:rPr>
        <w:t xml:space="preserve">[1]</w:t>
      </w:r>
      <w:r>
        <w:rPr>
          <w:vertAlign w:val="superscript"/>
          <w:vertAlign w:val="subscript"/>
          <w:vertAlign w:val="superscript"/>
          <w:vertAlign w:val="subscript"/>
        </w:rPr>
        <w:t xml:space="preserve">[&lt; a href="#footnote23"&gt; 3] Software Engineer</w:t>
      </w:r>
      <w:r>
        <w:rPr>
          <w:vertAlign w:val="subscript"/>
          <w:vertAlign w:val="superscript"/>
          <w:vertAlign w:val="subscript"/>
          <w:vertAlign w:val="superscript"/>
          <w:vertAlign w:val="subscript"/>
        </w:rPr>
        <w:t xml:space="preserve">[3]</w:t>
      </w:r>
      <w:r>
        <w:rPr>
          <w:vertAlign w:val="superscript"/>
          <w:vertAlign w:val="subscript"/>
          <w:vertAlign w:val="superscript"/>
          <w:vertAlign w:val="subscript"/>
          <w:vertAlign w:val="superscript"/>
          <w:vertAlign w:val="subscript"/>
        </w:rPr>
        <w:t xml:space="preserve">[&lt; a href="#footnote24"&gt;24]</w:t>
      </w:r>
      <w:r>
        <w:br/>
      </w:r>
    </w:p>
    <w:p>
      <w:r>
        <w:pict>
          <v:rect style="width:0;height:1.5pt" o:hralign="center" o:hrstd="t" o:hr="t"/>
        </w:pict>
      </w:r>
    </w:p>
    <w:p>
      <w:pPr>
        <w:pStyle w:val="FirstParagraph"/>
      </w:pPr>
      <w:r>
        <w:br/>
      </w:r>
    </w:p>
    <w:bookmarkEnd w:id="52"/>
    <w:bookmarkStart w:id="55" w:name="references-and-footnotes"/>
    <w:p>
      <w:pPr>
        <w:pStyle w:val="Heading1"/>
      </w:pPr>
      <w:r>
        <w:t xml:space="preserve">8. References and Footnotes</w:t>
      </w:r>
    </w:p>
    <w:p>
      <w:pPr>
        <w:pStyle w:val="FirstParagraph"/>
      </w:pPr>
      <w:r>
        <w:rPr>
          <w:vertAlign w:val="superscript"/>
        </w:rPr>
        <w:t xml:space="preserve">[</w:t>
      </w:r>
      <w:bookmarkStart w:id="53" w:name="footnote1"/>
      <w:r>
        <w:rPr>
          <w:vertAlign w:val="superscript"/>
        </w:rPr>
        <w:t xml:space="preserve">1</w:t>
      </w:r>
      <w:bookmarkEnd w:id="53"/>
      <w:r>
        <w:rPr>
          <w:vertAlign w:val="superscript"/>
        </w:rPr>
        <w:t xml:space="preserve">]</w:t>
      </w:r>
      <w:r>
        <w:t xml:space="preserve"> </w:t>
      </w:r>
      <w:r>
        <w:rPr>
          <w:bCs/>
          <w:b/>
        </w:rPr>
        <w:t xml:space="preserve">Note on Israel Jerusalem:</w:t>
      </w:r>
      <w:r>
        <w:t xml:space="preserve"> </w:t>
      </w:r>
      <w:r>
        <w:t xml:space="preserve">In this document, "Israel Jerusalem" refers to the geographic and administrative region of Jerusalem located within the State of Israel. This designation is used consistently to reflect the specific jurisdictional and operational context relevant to our software engineering projects.</w:t>
      </w:r>
    </w:p>
    <w:p>
      <w:pPr>
        <w:pStyle w:val="BodyText"/>
      </w:pPr>
      <w:r>
        <w:rPr>
          <w:vertAlign w:val="superscript"/>
        </w:rPr>
        <w:t xml:space="preserve">[</w:t>
      </w:r>
      <w:bookmarkStart w:id="54" w:name="footnote2"/>
      <w:r>
        <w:rPr>
          <w:vertAlign w:val="superscript"/>
        </w:rPr>
        <w:t xml:space="preserve">2</w:t>
      </w:r>
      <w:bookmarkEnd w:id="54"/>
      <w:r>
        <w:rPr>
          <w:vertAlign w:val="superscript"/>
        </w:rPr>
        <w:t xml:space="preserve">]</w:t>
      </w:r>
      <w:r>
        <w:t xml:space="preserve"> </w:t>
      </w:r>
      <w:r>
        <w:rPr>
          <w:bCs/>
          <w:b/>
        </w:rPr>
        <w:t xml:space="preserve">Note on Project Report:</w:t>
      </w:r>
      <w:r>
        <w:t xml:space="preserve"> </w:t>
      </w:r>
      <w:r>
        <w:t xml:space="preserve">The term "Project Report" refers to this formal document detailing the assessment, analysis, and recommendations regarding our engineering activities.</w:t>
      </w:r>
    </w:p>
    <w:p>
      <w:pPr>
        <w:pStyle w:val="BodyText"/>
      </w:pPr>
      <w:r>
        <w:t xml:space="preserve">[</w:t>
      </w:r>
    </w:p>
    <w:p>
      <w:pPr>
        <w:pStyle w:val="BodyText"/>
      </w:pPr>
      <w:r>
        <w:t xml:space="preserve">3]</w:t>
      </w:r>
      <w:r>
        <w:t xml:space="preserve"> </w:t>
      </w:r>
      <w:r>
        <w:rPr>
          <w:bCs/>
          <w:b/>
        </w:rPr>
        <w:t xml:space="preserve">Note on Software Engineer:</w:t>
      </w:r>
      <w:r>
        <w:t xml:space="preserve"> </w:t>
      </w:r>
      <w:r>
        <w:t xml:space="preserve">The term "Software Engineer" refers to the professional role of individuals developing, testing, and maintaining software systems within our organization.</w:t>
      </w:r>
    </w:p>
    <w:bookmarkEnd w:id="5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Israel, Jerusalem</dc:title>
  <dc:creator/>
  <cp:keywords/>
  <dcterms:created xsi:type="dcterms:W3CDTF">2026-07-30T05:26:22Z</dcterms:created>
  <dcterms:modified xsi:type="dcterms:W3CDTF">2026-07-30T05:26:22Z</dcterms:modified>
</cp:coreProperties>
</file>

<file path=docProps/custom.xml><?xml version="1.0" encoding="utf-8"?>
<Properties xmlns="http://schemas.openxmlformats.org/officeDocument/2006/custom-properties" xmlns:vt="http://schemas.openxmlformats.org/officeDocument/2006/docPropsVTypes"/>
</file>