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4b39f69b899a6d87e67ec827c1815fe48e1c0dc"/>
    <w:p>
      <w:pPr>
        <w:pStyle w:val="Heading1"/>
      </w:pPr>
      <w:r>
        <w:t xml:space="preserve">Project Report: Strategic Implementation of Software Engineering Practices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Senior Project Management Office (PMO)</w:t>
      </w:r>
      <w:r>
        <w:br/>
      </w:r>
    </w:p>
    <w:bookmarkStart w:id="20" w:name="executive-summary"/>
    <w:p>
      <w:pPr>
        <w:pStyle w:val="Heading2"/>
      </w:pPr>
      <w:r>
        <w:t xml:space="preserve">1. Executive Summary</w:t>
      </w:r>
    </w:p>
    <w:p>
      <w:pPr>
        <w:pStyle w:val="FirstParagraph"/>
      </w:pPr>
      <w:r>
        <w:t xml:space="preserve">This project report outlines the strategic initiative to elevate our software engineering capabilities within our primary innovation hub located in Israel, Tel Aviv. As a global leader in technology, Tel Aviv serves as a critical node for our international development operations. The objective of this report is to detail the integration of modern software engineering methodologies, focusing on scalability, security compliance, and talent optimization specifically tailored to the unique economic and cultural landscape of Israel.</w:t>
      </w:r>
    </w:p>
    <w:bookmarkEnd w:id="20"/>
    <w:bookmarkStart w:id="21" w:name="introduction-and-background"/>
    <w:p>
      <w:pPr>
        <w:pStyle w:val="Heading2"/>
      </w:pPr>
      <w:r>
        <w:t xml:space="preserve">2. Introduction and Background</w:t>
      </w:r>
    </w:p>
    <w:p>
      <w:pPr>
        <w:pStyle w:val="FirstParagraph"/>
      </w:pPr>
      <w:r>
        <w:t xml:space="preserve">The technology sector in</w:t>
      </w:r>
      <w:r>
        <w:t xml:space="preserve"> </w:t>
      </w:r>
      <w:r>
        <w:rPr>
          <w:bCs/>
          <w:b/>
        </w:rPr>
        <w:t xml:space="preserve">Israel Tel AvivSoftware Engineer</w:t>
      </w:r>
    </w:p>
    <w:p>
      <w:pPr>
        <w:pStyle w:val="BodyText"/>
      </w:pPr>
      <w:r>
        <w:t xml:space="preserve">This document serves as a comprehensive analysis of current operational bottlenecks and proposes a structured roadmap to align our engineering teams in Tel Aviv with global best practices. The focus remains on sustaining the competitive advantage provided by our presence in this dynamic market while ensuring rigorous code quality and efficient delivery cycles.</w:t>
      </w:r>
    </w:p>
    <w:bookmarkEnd w:id="21"/>
    <w:bookmarkStart w:id="24" w:name="X6ecf7edd98034201ecee2c08cc6252abd828cca"/>
    <w:p>
      <w:pPr>
        <w:pStyle w:val="Heading2"/>
      </w:pPr>
      <w:r>
        <w:t xml:space="preserve">3. Market Context: The Significance of Israel, Tel Aviv</w:t>
      </w:r>
    </w:p>
    <w:p>
      <w:pPr>
        <w:pStyle w:val="FirstParagraph"/>
      </w:pPr>
      <w:r>
        <w:t xml:space="preserve">Tel Aviv is not merely a geographic location; it is a global epicenter for technological innovation. Understanding the local context is crucial for the successful deployment of any engineering strategy.</w:t>
      </w:r>
    </w:p>
    <w:bookmarkStart w:id="22" w:name="talent-landscape"/>
    <w:p>
      <w:pPr>
        <w:pStyle w:val="Heading3"/>
      </w:pPr>
      <w:r>
        <w:t xml:space="preserve">3.1 Talent Landscape</w:t>
      </w:r>
    </w:p>
    <w:p>
      <w:pPr>
        <w:pStyle w:val="FirstParagraph"/>
      </w:pPr>
      <w:r>
        <w:t xml:space="preserve">The region boasts one of the highest densities of tech talent per capita worldwide. Developers in</w:t>
      </w:r>
      <w:r>
        <w:t xml:space="preserve"> </w:t>
      </w:r>
      <w:r>
        <w:rPr>
          <w:bCs/>
          <w:b/>
        </w:rPr>
        <w:t xml:space="preserve">Israel Tel Aviv</w:t>
      </w:r>
    </w:p>
    <w:bookmarkEnd w:id="22"/>
    <w:bookmarkStart w:id="23" w:name="economic-and-regulatory-environment"/>
    <w:p>
      <w:pPr>
        <w:pStyle w:val="Heading3"/>
      </w:pPr>
      <w:r>
        <w:t xml:space="preserve">3.2 Economic and Regulatory Environment</w:t>
      </w:r>
    </w:p>
    <w:p>
      <w:pPr>
        <w:pStyle w:val="FirstParagraph"/>
      </w:pPr>
      <w:r>
        <w:t xml:space="preserve">The local economy is heavily driven by venture capital and global investment. Consequently, speed to market is a critical metric. However, the regulatory environment in Israel aligns closely with GDPR standards due to strong data protection laws (Pruat Hadar). Our</w:t>
      </w:r>
      <w:r>
        <w:t xml:space="preserve"> </w:t>
      </w:r>
      <w:r>
        <w:rPr>
          <w:bCs/>
          <w:b/>
        </w:rPr>
        <w:t xml:space="preserve">Software Engineer</w:t>
      </w:r>
    </w:p>
    <w:bookmarkEnd w:id="23"/>
    <w:bookmarkEnd w:id="24"/>
    <w:bookmarkStart w:id="25" w:name="X234574daebe21ad68dbd992c15e84d1c0580963"/>
    <w:p>
      <w:pPr>
        <w:pStyle w:val="Heading2"/>
      </w:pPr>
      <w:r>
        <w:t xml:space="preserve">4. Core Objectives of the Software Engineering Initiative</w:t>
      </w:r>
    </w:p>
    <w:p>
      <w:pPr>
        <w:pStyle w:val="FirstParagraph"/>
      </w:pPr>
      <w:r>
        <w:t xml:space="preserve">To maximize the potential of our hub, we have identified four key pillars for this project report:</w:t>
      </w:r>
    </w:p>
    <w:p>
      <w:pPr>
        <w:numPr>
          <w:ilvl w:val="0"/>
          <w:numId w:val="1001"/>
        </w:numPr>
        <w:pStyle w:val="Compact"/>
      </w:pPr>
      <w:r>
        <w:rPr>
          <w:bCs/>
          <w:b/>
        </w:rPr>
        <w:t xml:space="preserve">Cultural Alignment:</w:t>
      </w:r>
      <w:r>
        <w:t xml:space="preserve">Fostering a culture where flat hierarchy encourages innovation, yet adheres to global compliance standards.</w:t>
      </w:r>
    </w:p>
    <w:p>
      <w:pPr>
        <w:numPr>
          <w:ilvl w:val="0"/>
          <w:numId w:val="1001"/>
        </w:numPr>
        <w:pStyle w:val="Compact"/>
      </w:pPr>
      <w:r>
        <w:rPr>
          <w:bCs/>
          <w:b/>
        </w:rPr>
        <w:t xml:space="preserve">Technical Excellence:</w:t>
      </w:r>
      <w:r>
        <w:t xml:space="preserve">Mandating rigorous code reviews, automated testing pipelines, and continuous integration/continuous deployment (CI/CD) practices.</w:t>
      </w:r>
    </w:p>
    <w:p>
      <w:pPr>
        <w:numPr>
          <w:ilvl w:val="0"/>
          <w:numId w:val="1001"/>
        </w:numPr>
        <w:pStyle w:val="Compact"/>
      </w:pPr>
      <w:r>
        <w:rPr>
          <w:bCs/>
          <w:b/>
        </w:rPr>
        <w:t xml:space="preserve">Talent Retention:</w:t>
      </w:r>
      <w:r>
        <w:t xml:space="preserve"> Implementing competitive compensation structures and professional development paths to retain top-tier engineering talent in a high-demand market.</w:t>
      </w:r>
    </w:p>
    <w:p>
      <w:pPr>
        <w:numPr>
          <w:ilvl w:val="0"/>
          <w:numId w:val="1001"/>
        </w:numPr>
        <w:pStyle w:val="Compact"/>
      </w:pPr>
      <w:r>
        <w:rPr>
          <w:bCs/>
          <w:b/>
        </w:rPr>
        <w:t xml:space="preserve">Security First:</w:t>
      </w:r>
      <w:r>
        <w:t xml:space="preserve">Leveraging the local expertise in cybersecurity to embed security protocols directly into the software development life cycle (SDLC).</w:t>
      </w:r>
    </w:p>
    <w:bookmarkEnd w:id="25"/>
    <w:bookmarkStart w:id="29" w:name="strategic-implementation-plan"/>
    <w:p>
      <w:pPr>
        <w:pStyle w:val="Heading2"/>
      </w:pPr>
      <w:r>
        <w:t xml:space="preserve">5. Strategic Implementation Plan</w:t>
      </w:r>
    </w:p>
    <w:bookmarkStart w:id="26" w:name="standardization-of-engineering-practices"/>
    <w:p>
      <w:pPr>
        <w:pStyle w:val="Heading3"/>
      </w:pPr>
      <w:r>
        <w:t xml:space="preserve">5.1 Standardization of Engineering Practices</w:t>
      </w:r>
    </w:p>
    <w:p>
      <w:pPr>
        <w:pStyle w:val="FirstParagraph"/>
      </w:pPr>
      <w:r>
        <w:t xml:space="preserve">We will introduce a unified framework for all</w:t>
      </w:r>
      <w:r>
        <w:t xml:space="preserve"> </w:t>
      </w:r>
      <w:r>
        <w:rPr>
          <w:bCs/>
          <w:b/>
        </w:rPr>
        <w:t xml:space="preserve">&lt;Software Engineer&gt;</w:t>
      </w:r>
    </w:p>
    <w:bookmarkEnd w:id="26"/>
    <w:bookmarkStart w:id="27" w:name="leveraging-local-expertise"/>
    <w:p>
      <w:pPr>
        <w:pStyle w:val="Heading3"/>
      </w:pPr>
      <w:r>
        <w:t xml:space="preserve">5.2 Leveraging Local Expertise</w:t>
      </w:r>
    </w:p>
    <w:p>
      <w:pPr>
        <w:pStyle w:val="FirstParagraph"/>
      </w:pPr>
      <w:r>
        <w:t xml:space="preserve">We will establish a "Security Champion" program, drawing heavily from the pool of experienced engineers in Tel Aviv who have backgrounds in national security. These champions will mentor other teams on secure coding practices, ensuring that our products are resilient against modern threats before they reach production.</w:t>
      </w:r>
    </w:p>
    <w:bookmarkEnd w:id="27"/>
    <w:bookmarkStart w:id="28" w:name="agile-adaptation"/>
    <w:p>
      <w:pPr>
        <w:pStyle w:val="Heading3"/>
      </w:pPr>
      <w:r>
        <w:t xml:space="preserve">5.3 Agile Adaptation</w:t>
      </w:r>
    </w:p>
    <w:p>
      <w:pPr>
        <w:pStyle w:val="FirstParagraph"/>
      </w:pPr>
      <w:r>
        <w:t xml:space="preserve">While global agile standards apply, we recognize that the communication style in Israel is direct and debate-oriented. We will adapt our sprint ceremonies to encourage robust technical debates during planning phases, which ultimately leads to more robust architectural decisions. This cultural nuance is vital for effective team dynamics in</w:t>
      </w:r>
      <w:r>
        <w:t xml:space="preserve"> </w:t>
      </w:r>
      <w:r>
        <w:rPr>
          <w:bCs/>
          <w:b/>
        </w:rPr>
        <w:t xml:space="preserve">Israel Tel Aviv</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Risk FactorDescriptionMitigation Strategy</w:t>
      </w:r>
      <w:r>
        <w:t xml:space="preserve"> </w:t>
      </w:r>
      <w:r>
        <w:t xml:space="preserve">&lt;tr&gt;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Software Engineering Practices in Israel, Tel Aviv</dc:title>
  <dc:creator/>
  <cp:keywords/>
  <dcterms:created xsi:type="dcterms:W3CDTF">2026-07-29T06:44:32Z</dcterms:created>
  <dcterms:modified xsi:type="dcterms:W3CDTF">2026-07-29T06:44:32Z</dcterms:modified>
</cp:coreProperties>
</file>

<file path=docProps/custom.xml><?xml version="1.0" encoding="utf-8"?>
<Properties xmlns="http://schemas.openxmlformats.org/officeDocument/2006/custom-properties" xmlns:vt="http://schemas.openxmlformats.org/officeDocument/2006/docPropsVTypes"/>
</file>