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Initiatives</w:t>
      </w:r>
      <w:r>
        <w:t xml:space="preserve"> </w:t>
      </w:r>
      <w:r>
        <w:t xml:space="preserve">in</w:t>
      </w:r>
      <w:r>
        <w:t xml:space="preserve"> </w:t>
      </w:r>
      <w:r>
        <w:t xml:space="preserve">Spain</w:t>
      </w:r>
      <w:r>
        <w:t xml:space="preserve"> </w:t>
      </w:r>
      <w:r>
        <w:t xml:space="preserve">Madrid</w:t>
      </w:r>
    </w:p>
    <w:bookmarkStart w:id="35" w:name="Xdd1c12481ed1a3a35459220feadf08b15737825"/>
    <w:p>
      <w:pPr>
        <w:pStyle w:val="Heading1"/>
      </w:pPr>
      <w:r>
        <w:t xml:space="preserve">Project Report: Strategic Integration of Software Engineering Practices in Spain Madrid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Steering Committee</w:t>
      </w:r>
      <w:r>
        <w:br/>
      </w:r>
    </w:p>
    <w:p>
      <w:pPr>
        <w:pStyle w:val="BodyText"/>
      </w:pPr>
      <w:r>
        <w:t xml:space="preserve">From:Tech Operations Division</w:t>
      </w:r>
      <w:r>
        <w:br/>
      </w:r>
      <w:r>
        <w:br/>
      </w:r>
      <w:r>
        <w:rPr>
          <w:bCs/>
          <w:b/>
        </w:rPr>
        <w:t xml:space="preserve">This document outlines the comprehensive project report regarding the deployment and optimization of Software Engineering methodologies within the operational hub located in Spain Madrid. It details technical achievements, regional adaptations, and strategic outcomes.</w:t>
      </w:r>
    </w:p>
    <w:bookmarkStart w:id="20" w:name="introduction-and-context"/>
    <w:p>
      <w:pPr>
        <w:pStyle w:val="Heading2"/>
      </w:pPr>
      <w:r>
        <w:t xml:space="preserve">1. Introduction and Context</w:t>
      </w:r>
    </w:p>
    <w:p>
      <w:pPr>
        <w:pStyle w:val="FirstParagraph"/>
      </w:pPr>
      <w:r>
        <w:t xml:space="preserve">The rapid digital transformation landscape requires robust technical foundations. As our organization expands its footprint in Europe,</w:t>
      </w:r>
      <w:r>
        <w:t xml:space="preserve"> </w:t>
      </w:r>
      <w:r>
        <w:rPr>
          <w:bCs/>
          <w:b/>
        </w:rPr>
        <w:t xml:space="preserve">Spain Madrid</w:t>
      </w:r>
    </w:p>
    <w:p>
      <w:pPr>
        <w:pStyle w:val="BodyText"/>
      </w:pPr>
      <w:r>
        <w:br/>
      </w:r>
      <w:r>
        <w:t xml:space="preserve">This</w:t>
      </w:r>
    </w:p>
    <w:p>
      <w:pPr>
        <w:pStyle w:val="BodyText"/>
      </w:pPr>
      <w:r>
        <w:t xml:space="preserve">, a major European financial and technological hub, serves as the ideal candidate for pilot projects requiring high-performance computing and localized user engagement. The primary objective of this initiative was to deploy a scalable microservices architecture that adheres to strict Software Engineering principles, specifically targeting low-latency response times and high availability for users in the Iberian Peninsula.</w:t>
      </w:r>
    </w:p>
    <w:p>
      <w:pPr>
        <w:pStyle w:val="BodyText"/>
      </w:pPr>
      <w:r>
        <w:t xml:space="preserve">The</w:t>
      </w:r>
      <w:r>
        <w:t xml:space="preserve"> </w:t>
      </w:r>
      <w:r>
        <w:rPr>
          <w:bCs/>
          <w:b/>
        </w:rPr>
        <w:t xml:space="preserve">Software Engineer</w:t>
      </w:r>
    </w:p>
    <w:p>
      <w:pPr>
        <w:pStyle w:val="BodyText"/>
      </w:pPr>
      <w:r>
        <w:br/>
      </w:r>
      <w:r>
        <w:t xml:space="preserve">roles within this project were multifaceted. They were not merely tasked with coding but with architecting solutions that comply with both international standards (such as ISO/IEC 25010) and local Spanish data protection regulations (LOPDGDD). The complexity of integrating legacy systems with modern cloud-native applications demanded rigorous code reviews, automated testing protocols, and continuous integration/continuous deployment (CI/CD) pipelines.</w:t>
      </w:r>
    </w:p>
    <w:bookmarkEnd w:id="20"/>
    <w:bookmarkStart w:id="21" w:name="X70afe80495733cd3192f79b489eeb7eb59d4a85"/>
    <w:p>
      <w:pPr>
        <w:pStyle w:val="Heading2"/>
      </w:pPr>
      <w:r>
        <w:t xml:space="preserve">2. Methodology: Agile Adaptation in Spain Madrid</w:t>
      </w:r>
    </w:p>
    <w:p>
      <w:pPr>
        <w:pStyle w:val="FirstParagraph"/>
      </w:pPr>
      <w:r>
        <w:t xml:space="preserve">The project adopted an Agile Scrum framework, customized to suit the cultural and operational rhythms of</w:t>
      </w:r>
      <w:r>
        <w:t xml:space="preserve"> </w:t>
      </w:r>
      <w:r>
        <w:rPr>
          <w:bCs/>
          <w:b/>
        </w:rPr>
        <w:t xml:space="preserve">Spain Madrid</w:t>
      </w:r>
    </w:p>
    <w:p>
      <w:pPr>
        <w:pStyle w:val="BodyText"/>
      </w:pPr>
      <w:r>
        <w:br/>
      </w:r>
      <w:r>
        <w:t xml:space="preserve">. In this region, collaboration often extends beyond traditional office hours during critical sprints. Therefore, the</w:t>
      </w:r>
    </w:p>
    <w:p>
      <w:pPr>
        <w:pStyle w:val="BodyText"/>
      </w:pPr>
      <w:r>
        <w:t xml:space="preserve">Software Engineer</w:t>
      </w:r>
    </w:p>
    <w:p>
      <w:pPr>
        <w:pStyle w:val="BodyText"/>
      </w:pPr>
      <w:r>
        <w:br/>
      </w:r>
      <w:r>
        <w:t xml:space="preserve">team implemented flexible working structures that respected local holidays and peak productivity times while maintaining alignment with global headquarters.</w:t>
      </w:r>
    </w:p>
    <w:p>
      <w:pPr>
        <w:pStyle w:val="BodyText"/>
      </w:pPr>
      <w:r>
        <w:t xml:space="preserve">Key methodological components included:</w:t>
      </w:r>
    </w:p>
    <w:p>
      <w:pPr>
        <w:numPr>
          <w:ilvl w:val="0"/>
          <w:numId w:val="1001"/>
        </w:numPr>
        <w:pStyle w:val="Compact"/>
      </w:pPr>
      <w:r>
        <w:rPr>
          <w:bCs/>
          <w:b/>
        </w:rPr>
        <w:t xml:space="preserve">Daily Stand-ups in Local Context:</w:t>
      </w:r>
      <w:r>
        <w:t xml:space="preserve"> To ensure clarity, daily stand-ups were conducted with a focus on overcoming specific regional latency issues. This required the</w:t>
      </w:r>
    </w:p>
    <w:p>
      <w:pPr>
        <w:numPr>
          <w:ilvl w:val="0"/>
          <w:numId w:val="1000"/>
        </w:numPr>
        <w:pStyle w:val="Compact"/>
      </w:pPr>
      <w:r>
        <w:t xml:space="preserve">Software Engineer</w:t>
      </w:r>
    </w:p>
    <w:p>
      <w:pPr>
        <w:numPr>
          <w:ilvl w:val="0"/>
          <w:numId w:val="1000"/>
        </w:numPr>
        <w:pStyle w:val="Compact"/>
      </w:pPr>
      <w:r>
        <w:br/>
      </w:r>
      <w:r>
        <w:t xml:space="preserve">to possess strong linguistic and cultural competence to communicate effectively with local stakeholders.</w:t>
      </w:r>
    </w:p>
    <w:p>
      <w:pPr>
        <w:numPr>
          <w:ilvl w:val="0"/>
          <w:numId w:val="1001"/>
        </w:numPr>
        <w:pStyle w:val="Compact"/>
      </w:pPr>
      <w:r>
        <w:rPr>
          <w:bCs/>
          <w:b/>
        </w:rPr>
        <w:t xml:space="preserve">Sprint Planning:</w:t>
      </w:r>
      <w:r>
        <w:t xml:space="preserve"> Sprints were defined bi-weekly, allowing sufficient time for thorough documentation. In Spain Madrid, bureaucratic precision is highly valued; thus, every line of code was accompanied by detailed technical specifications.</w:t>
      </w:r>
    </w:p>
    <w:p>
      <w:pPr>
        <w:numPr>
          <w:ilvl w:val="0"/>
          <w:numId w:val="1001"/>
        </w:numPr>
        <w:pStyle w:val="Compact"/>
      </w:pPr>
      <w:r>
        <w:rPr>
          <w:bCs/>
          <w:b/>
        </w:rPr>
        <w:t xml:space="preserve">Retrospectives:</w:t>
      </w:r>
      <w:r>
        <w:t xml:space="preserve"> These sessions focused heavily on process improvement. The team analyzed bottlenecks specific to the local infrastructure providers and adjusted deployment strategies accordingly.</w:t>
      </w:r>
    </w:p>
    <w:bookmarkEnd w:id="21"/>
    <w:bookmarkStart w:id="25" w:name="X18e1e64a8cb66b1c111f67a3aac94b049b9717d"/>
    <w:p>
      <w:pPr>
        <w:pStyle w:val="Heading2"/>
      </w:pPr>
      <w:r>
        <w:t xml:space="preserve">3. Technical Execution and Software Engineering Challenges</w:t>
      </w:r>
    </w:p>
    <w:p>
      <w:pPr>
        <w:pStyle w:val="FirstParagraph"/>
      </w:pPr>
      <w:r>
        <w:t xml:space="preserve">The core challenge lay in ensuring data sovereignty while maintaining global scalability. The</w:t>
      </w:r>
    </w:p>
    <w:p>
      <w:pPr>
        <w:pStyle w:val="BodyText"/>
      </w:pPr>
      <w:r>
        <w:t xml:space="preserve">Software Engineer</w:t>
      </w:r>
    </w:p>
    <w:p>
      <w:pPr>
        <w:pStyle w:val="BodyText"/>
      </w:pPr>
      <w:r>
        <w:br/>
      </w:r>
      <w:r>
        <w:t xml:space="preserve">s deployed a hybrid cloud solution, utilizing local data centers in Madrid to store sensitive user information, thereby complying with GDPR and Spanish national laws.</w:t>
      </w:r>
    </w:p>
    <w:bookmarkStart w:id="22" w:name="architecture-design"/>
    <w:p>
      <w:pPr>
        <w:pStyle w:val="Heading3"/>
      </w:pPr>
      <w:r>
        <w:t xml:space="preserve">3.1 Architecture Design</w:t>
      </w:r>
    </w:p>
    <w:p>
      <w:pPr>
        <w:pStyle w:val="FirstParagraph"/>
      </w:pPr>
      <w:r>
        <w:t xml:space="preserve">The architecture followed a domain-driven design (DDD) approach. This allowed the</w:t>
      </w:r>
    </w:p>
    <w:p>
      <w:pPr>
        <w:pStyle w:val="BodyText"/>
      </w:pPr>
      <w:r>
        <w:t xml:space="preserve">Software Engineer</w:t>
      </w:r>
    </w:p>
    <w:p>
      <w:pPr>
        <w:pStyle w:val="BodyText"/>
      </w:pPr>
      <w:r>
        <w:br/>
      </w:r>
      <w:r>
        <w:t xml:space="preserve">to decouple complex business logic into manageable modules. By isolating user authentication, payment processing, and content delivery services, the team achieved greater fault tolerance.</w:t>
      </w:r>
    </w:p>
    <w:bookmarkEnd w:id="22"/>
    <w:bookmarkStart w:id="23" w:name="security-implementation"/>
    <w:p>
      <w:pPr>
        <w:pStyle w:val="Heading3"/>
      </w:pPr>
      <w:r>
        <w:t xml:space="preserve">3.2 Security Implementation</w:t>
      </w:r>
    </w:p>
    <w:p>
      <w:pPr>
        <w:pStyle w:val="FirstParagraph"/>
      </w:pPr>
      <w:r>
        <w:t xml:space="preserve">In the context of</w:t>
      </w:r>
      <w:r>
        <w:t xml:space="preserve"> </w:t>
      </w:r>
      <w:r>
        <w:rPr>
          <w:bCs/>
          <w:b/>
        </w:rPr>
        <w:t xml:space="preserve">Spain Madrid</w:t>
      </w:r>
      <w:r>
        <w:t xml:space="preserve">, where cyber threats to financial institutions are prevalent, security was paramount. The</w:t>
      </w:r>
    </w:p>
    <w:p>
      <w:pPr>
        <w:pStyle w:val="BodyText"/>
      </w:pPr>
      <w:r>
        <w:t xml:space="preserve">Software Engineer</w:t>
      </w:r>
    </w:p>
    <w:p>
      <w:pPr>
        <w:pStyle w:val="BodyText"/>
      </w:pPr>
      <w:r>
        <w:br/>
      </w:r>
      <w:r>
        <w:t xml:space="preserve">integrated advanced encryption standards (AES-256) for data at rest and transport layer security (TLS 1.3) for data in transit. Furthermore, regular penetration testing was conducted to identify vulnerabilities before they could be exploited.</w:t>
      </w:r>
    </w:p>
    <w:bookmarkEnd w:id="23"/>
    <w:bookmarkStart w:id="24" w:name="performance-optimization"/>
    <w:p>
      <w:pPr>
        <w:pStyle w:val="Heading3"/>
      </w:pPr>
      <w:r>
        <w:t xml:space="preserve">3.3 Performance Optimization</w:t>
      </w:r>
    </w:p>
    <w:p>
      <w:pPr>
        <w:pStyle w:val="FirstParagraph"/>
      </w:pPr>
      <w:r>
        <w:t xml:space="preserve">To address network latency issues common in certain parts of the city, the team implemented edge caching strategies. This reduced the load on central servers and improved page load times for end-users. The</w:t>
      </w:r>
    </w:p>
    <w:p>
      <w:pPr>
        <w:pStyle w:val="BodyText"/>
      </w:pPr>
      <w:r>
        <w:t xml:space="preserve">Software Engineer</w:t>
      </w:r>
    </w:p>
    <w:p>
      <w:pPr>
        <w:pStyle w:val="BodyText"/>
      </w:pPr>
      <w:r>
        <w:br/>
      </w:r>
      <w:r>
        <w:t xml:space="preserve">monitored Key Performance Indicators (KPIs) such as Time to First Byte (TTFB) and Total Blocking Time (TBT), ensuring they remained within acceptable thresholds.</w:t>
      </w:r>
    </w:p>
    <w:bookmarkEnd w:id="24"/>
    <w:bookmarkEnd w:id="25"/>
    <w:bookmarkStart w:id="28" w:name="X383d22ed8280f94262b1892e52ac8ee26b89da7"/>
    <w:p>
      <w:pPr>
        <w:pStyle w:val="Heading2"/>
      </w:pPr>
      <w:r>
        <w:t xml:space="preserve">4. Regional Specifics: Adapting to Spain Madrid</w:t>
      </w:r>
    </w:p>
    <w:p>
      <w:pPr>
        <w:pStyle w:val="FirstParagraph"/>
      </w:pPr>
      <w:r>
        <w:t xml:space="preserve">The success of this project was heavily reliant on understanding the unique characteristics of</w:t>
      </w:r>
      <w:r>
        <w:t xml:space="preserve"> </w:t>
      </w:r>
      <w:r>
        <w:rPr>
          <w:bCs/>
          <w:b/>
        </w:rPr>
        <w:t xml:space="preserve">Spain Madrid</w:t>
      </w:r>
      <w:r>
        <w:t xml:space="preserve">. The local tech ecosystem is vibrant, with a strong emphasis on innovation in fintech and e-commerce. However, it also presents challenges regarding internet infrastructure variability.</w:t>
      </w:r>
    </w:p>
    <w:bookmarkStart w:id="26" w:name="infrastructure-variability"/>
    <w:p>
      <w:pPr>
        <w:pStyle w:val="Heading3"/>
      </w:pPr>
      <w:r>
        <w:t xml:space="preserve">4.1 Infrastructure Variability</w:t>
      </w:r>
    </w:p>
    <w:p>
      <w:pPr>
        <w:pStyle w:val="FirstParagraph"/>
      </w:pPr>
      <w:r>
        <w:t xml:space="preserve">Different districts within Madrid may experience varying levels of broadband reliability. To mitigate this risk, the</w:t>
      </w:r>
    </w:p>
    <w:p>
      <w:pPr>
        <w:pStyle w:val="BodyText"/>
      </w:pPr>
      <w:r>
        <w:t xml:space="preserve">Software Engineer</w:t>
      </w:r>
    </w:p>
    <w:p>
      <w:pPr>
        <w:pStyle w:val="BodyText"/>
      </w:pPr>
      <w:r>
        <w:br/>
      </w:r>
      <w:r>
        <w:t xml:space="preserve">developed a progressive web app (PWA) that could function offline or in low-bandwidth environments. This ensures continuity of service regardless of local network conditions.</w:t>
      </w:r>
    </w:p>
    <w:bookmarkEnd w:id="26"/>
    <w:bookmarkStart w:id="27" w:name="user-experience-and-localization"/>
    <w:p>
      <w:pPr>
        <w:pStyle w:val="Heading3"/>
      </w:pPr>
      <w:r>
        <w:t xml:space="preserve">4.2 User Experience and Localization</w:t>
      </w:r>
    </w:p>
    <w:p>
      <w:pPr>
        <w:pStyle w:val="FirstParagraph"/>
      </w:pPr>
      <w:r>
        <w:t xml:space="preserve">Cultural adaptation was critical. The</w:t>
      </w:r>
    </w:p>
    <w:p>
      <w:pPr>
        <w:pStyle w:val="BodyText"/>
      </w:pPr>
      <w:r>
        <w:t xml:space="preserve">Software Engineer</w:t>
      </w:r>
    </w:p>
    <w:p>
      <w:pPr>
        <w:pStyle w:val="BodyText"/>
      </w:pPr>
      <w:r>
        <w:br/>
      </w:r>
      <w:r>
        <w:t xml:space="preserve">worked closely with UX designers to ensure the interface respected local conventions, such as date formats (DD/MM/YYYY), currency symbols (EUR), and language nuances. The application supports multiple dialects and regional preferences prevalent in Madrid.</w:t>
      </w:r>
    </w:p>
    <w:bookmarkEnd w:id="27"/>
    <w:bookmarkEnd w:id="28"/>
    <w:bookmarkStart w:id="29" w:name="results-and-impact-assessment"/>
    <w:p>
      <w:pPr>
        <w:pStyle w:val="Heading2"/>
      </w:pPr>
      <w:r>
        <w:t xml:space="preserve">5. Results and Impact Assessment</w:t>
      </w:r>
    </w:p>
    <w:p>
      <w:pPr>
        <w:pStyle w:val="FirstParagraph"/>
      </w:pPr>
      <w:r>
        <w:t xml:space="preserve">The project has yielded significant positive outcomes. Key metrics include:</w:t>
      </w:r>
    </w:p>
    <w:p>
      <w:pPr>
        <w:numPr>
          <w:ilvl w:val="0"/>
          <w:numId w:val="1002"/>
        </w:numPr>
        <w:pStyle w:val="Compact"/>
      </w:pPr>
      <w:r>
        <w:rPr>
          <w:bCs/>
          <w:b/>
        </w:rPr>
        <w:t xml:space="preserve">User Acquisition:</w:t>
      </w:r>
      <w:r>
        <w:t xml:space="preserve"> a 40% increase in active users within</w:t>
      </w:r>
    </w:p>
    <w:p>
      <w:pPr>
        <w:numPr>
          <w:ilvl w:val="0"/>
          <w:numId w:val="1000"/>
        </w:numPr>
        <w:pStyle w:val="Compact"/>
      </w:pPr>
      <w:r>
        <w:t xml:space="preserve">Spain Madrid</w:t>
      </w:r>
    </w:p>
    <w:p>
      <w:pPr>
        <w:pStyle w:val="FirstParagraph"/>
      </w:pPr>
      <w:r>
        <w:t xml:space="preserve">p&gt;</w:t>
      </w:r>
      <w:r>
        <w:br/>
      </w:r>
    </w:p>
    <w:p>
      <w:pPr>
        <w:numPr>
          <w:ilvl w:val="0"/>
          <w:numId w:val="1003"/>
        </w:numPr>
        <w:pStyle w:val="Compact"/>
      </w:pPr>
      <w:r>
        <w:rPr>
          <w:bCs/>
          <w:b/>
        </w:rPr>
        <w:t xml:space="preserve">&gt;System Uptime:</w:t>
      </w:r>
      <w:r>
        <w:t xml:space="preserve"> 99.95% availability achieved, exceeding industry standards.</w:t>
      </w:r>
    </w:p>
    <w:p>
      <w:pPr>
        <w:pStyle w:val="FirstParagraph"/>
      </w:pPr>
      <w:r>
        <w:t xml:space="preserve">p&gt;</w:t>
      </w:r>
      <w:r>
        <w:br/>
      </w:r>
    </w:p>
    <w:p>
      <w:pPr>
        <w:numPr>
          <w:ilvl w:val="0"/>
          <w:numId w:val="1004"/>
        </w:numPr>
        <w:pStyle w:val="Compact"/>
      </w:pPr>
      <w:r>
        <w:t xml:space="preserve">b&gt;&gt;Customer Satisfaction Score (CSAT): Improved to 4.8/5.0 following the deployment of the new software architecture.</w:t>
      </w:r>
    </w:p>
    <w:p>
      <w:pPr>
        <w:pStyle w:val="FirstParagraph"/>
      </w:pPr>
      <w:r>
        <w:t xml:space="preserve">p&gt;</w:t>
      </w:r>
      <w:r>
        <w:br/>
      </w:r>
      <w:r>
        <w:t xml:space="preserve">The role of the</w:t>
      </w:r>
    </w:p>
    <w:p>
      <w:pPr>
        <w:pStyle w:val="BodyText"/>
      </w:pPr>
      <w:r>
        <w:t xml:space="preserve">Software Engineer</w:t>
      </w:r>
    </w:p>
    <w:p>
      <w:pPr>
        <w:pStyle w:val="BodyText"/>
      </w:pPr>
      <w:r>
        <w:br/>
      </w:r>
      <w:r>
        <w:t xml:space="preserve">was instrumental in these results. Their ability to troubleshoot complex backend issues and optimize frontend performance directly influenced user retention rates.</w:t>
      </w:r>
    </w:p>
    <w:bookmarkEnd w:id="29"/>
    <w:bookmarkStart w:id="30" w:name="future-recommendations"/>
    <w:p>
      <w:pPr>
        <w:pStyle w:val="Heading2"/>
      </w:pPr>
      <w:r>
        <w:t xml:space="preserve">6. Future Recommendations</w:t>
      </w:r>
    </w:p>
    <w:p>
      <w:pPr>
        <w:pStyle w:val="FirstParagraph"/>
      </w:pPr>
      <w:r>
        <w:t xml:space="preserve">To sustain momentum, the following recommendations are proposed for future iterations of the</w:t>
      </w:r>
    </w:p>
    <w:p>
      <w:pPr>
        <w:pStyle w:val="BodyText"/>
      </w:pPr>
      <w:r>
        <w:t xml:space="preserve">Software Engineer</w:t>
      </w:r>
    </w:p>
    <w:p>
      <w:pPr>
        <w:pStyle w:val="BodyText"/>
      </w:pPr>
      <w:r>
        <w:br/>
      </w:r>
      <w:r>
        <w:t xml:space="preserve">role in this region:</w:t>
      </w:r>
    </w:p>
    <w:p>
      <w:pPr>
        <w:numPr>
          <w:ilvl w:val="0"/>
          <w:numId w:val="1005"/>
        </w:numPr>
        <w:pStyle w:val="Compact"/>
      </w:pPr>
      <w:r>
        <w:rPr>
          <w:bCs/>
          <w:b/>
        </w:rPr>
        <w:t xml:space="preserve">&gt;Invest in AI/ML Capabilities: </w:t>
      </w:r>
      <w:r>
        <w:t xml:space="preserve">Leverage local talent in Spain Madrid to develop predictive analytics models.</w:t>
      </w:r>
    </w:p>
    <w:p>
      <w:pPr>
        <w:pStyle w:val="FirstParagraph"/>
      </w:pPr>
      <w:r>
        <w:t xml:space="preserve">p&gt;</w:t>
      </w:r>
      <w:r>
        <w:br/>
      </w:r>
    </w:p>
    <w:p>
      <w:pPr>
        <w:pStyle w:val="BodyText"/>
      </w:pPr>
      <w:r>
        <w:rPr>
          <w:bCs/>
          <w:b/>
        </w:rPr>
        <w:t xml:space="preserve">Expand Microservices:</w:t>
      </w:r>
      <w:r>
        <w:t xml:space="preserve"> Further decompose the monolithic components identified during the initial phase.</w:t>
      </w:r>
    </w:p>
    <w:p>
      <w:pPr>
        <w:pStyle w:val="BodyText"/>
      </w:pPr>
      <w:r>
        <w:t xml:space="preserve">p&gt;</w:t>
      </w:r>
      <w:r>
        <w:br/>
      </w:r>
    </w:p>
    <w:p>
      <w:pPr>
        <w:pStyle w:val="BodyText"/>
      </w:pPr>
      <w:r>
        <w:t xml:space="preserve">Enhance Cybersecurity Training: Conduct regular workshops for all</w:t>
      </w:r>
    </w:p>
    <w:p>
      <w:pPr>
        <w:pStyle w:val="BodyText"/>
      </w:pPr>
      <w:r>
        <w:t xml:space="preserve">Software Engineer</w:t>
      </w:r>
    </w:p>
    <w:p>
      <w:pPr>
        <w:pStyle w:val="BodyText"/>
      </w:pPr>
      <w:r>
        <w:br/>
      </w:r>
      <w:r>
        <w:t xml:space="preserve">team members on emerging threats specific to the European market.</w:t>
      </w:r>
    </w:p>
    <w:p>
      <w:pPr>
        <w:pStyle w:val="BodyText"/>
      </w:pPr>
      <w:r>
        <w:t xml:space="preserve">p&gt;</w:t>
      </w:r>
      <w:r>
        <w:br/>
      </w:r>
    </w:p>
    <w:bookmarkEnd w:id="30"/>
    <w:bookmarkStart w:id="31" w:name="conclusion"/>
    <w:p>
      <w:pPr>
        <w:pStyle w:val="Heading2"/>
      </w:pPr>
      <w:r>
        <w:t xml:space="preserve">7. Conclusion</w:t>
      </w:r>
    </w:p>
    <w:p>
      <w:pPr>
        <w:pStyle w:val="FirstParagraph"/>
      </w:pPr>
      <w:r>
        <w:t xml:space="preserve">This project report confirms that the strategic deployment of robust Software Engineering practices in</w:t>
      </w:r>
      <w:r>
        <w:t xml:space="preserve"> </w:t>
      </w:r>
      <w:r>
        <w:rPr>
          <w:bCs/>
          <w:b/>
        </w:rPr>
        <w:t xml:space="preserve">Spain Madrid</w:t>
      </w:r>
      <w:r>
        <w:t xml:space="preserve"> has been highly successful. The collaboration between global standards and local expertise has created a resilient, scalable, and user-friendly platform. The</w:t>
      </w:r>
    </w:p>
    <w:p>
      <w:pPr>
        <w:pStyle w:val="BodyText"/>
      </w:pPr>
      <w:r>
        <w:t xml:space="preserve">Software Engineer</w:t>
      </w:r>
    </w:p>
    <w:p>
      <w:pPr>
        <w:pStyle w:val="BodyText"/>
      </w:pPr>
      <w:r>
        <w:br/>
      </w:r>
      <w:r>
        <w:t xml:space="preserve">s played a pivotal role in navigating the technical and cultural landscapes of the region.</w:t>
      </w:r>
    </w:p>
    <w:p>
      <w:pPr>
        <w:pStyle w:val="BodyText"/>
      </w:pPr>
      <w:r>
        <w:t xml:space="preserve">The foundation laid in Madrid serves as a model for future expansions into other European markets. By continuing to prioritize engineering excellence, security, and local adaptation, our organization is well-positioned for sustained growth.</w:t>
      </w:r>
    </w:p>
    <w:bookmarkEnd w:id="31"/>
    <w:bookmarkStart w:id="34" w:name="appendices"/>
    <w:p>
      <w:pPr>
        <w:pStyle w:val="Heading2"/>
      </w:pPr>
      <w:r>
        <w:t xml:space="preserve">8. Appendices</w:t>
      </w:r>
    </w:p>
    <w:bookmarkStart w:id="32" w:name="a.-team-composition"/>
    <w:p>
      <w:pPr>
        <w:pStyle w:val="Heading3"/>
      </w:pPr>
      <w:r>
        <w:t xml:space="preserve">A. Team Composition</w:t>
      </w:r>
    </w:p>
    <w:p>
      <w:pPr>
        <w:pStyle w:val="FirstParagraph"/>
      </w:pPr>
      <w:r>
        <w:t xml:space="preserve">Name</w:t>
      </w:r>
    </w:p>
    <w:p>
      <w:pPr>
        <w:pStyle w:val="BodyText"/>
      </w:pPr>
      <w:r>
        <w:t xml:space="preserve">p&gt;</w:t>
      </w:r>
      <w:r>
        <w:br/>
      </w:r>
    </w:p>
    <w:p>
      <w:pPr>
        <w:pStyle w:val="BodyText"/>
      </w:pPr>
      <w:r>
        <w:t xml:space="preserve">  </w:t>
      </w:r>
      <w:r>
        <w:t xml:space="preserve"> </w:t>
      </w:r>
      <w:r>
        <w:rPr>
          <w:bCs/>
          <w:b/>
        </w:rPr>
        <w:t xml:space="preserve">&gt;Role </w:t>
      </w:r>
    </w:p>
    <w:p>
      <w:pPr>
        <w:pStyle w:val="BodyText"/>
      </w:pPr>
      <w:r>
        <w:t xml:space="preserve"> </w:t>
      </w:r>
    </w:p>
    <w:p>
      <w:pPr>
        <w:pStyle w:val="BodyText"/>
      </w:pPr>
      <w:r>
        <w:t xml:space="preserve">Pablo Garcia </w:t>
      </w:r>
    </w:p>
    <w:p>
      <w:pPr>
        <w:pStyle w:val="BodyText"/>
      </w:pPr>
      <w:r>
        <w:t xml:space="preserve"> &gt;Lead Software Engineer</w:t>
      </w:r>
    </w:p>
    <w:p>
      <w:pPr>
        <w:pStyle w:val="BodyText"/>
      </w:pPr>
      <w:r>
        <w:t xml:space="preserve">/t&amp;</w:t>
      </w:r>
    </w:p>
    <w:p>
      <w:pPr>
        <w:pStyle w:val="BodyText"/>
      </w:pPr>
      <w:r>
        <w:t xml:space="preserve">Maria Lopez</w:t>
      </w:r>
    </w:p>
    <w:p>
      <w:pPr>
        <w:pStyle w:val="BodyText"/>
      </w:pPr>
      <w:r>
        <w:t xml:space="preserve">Backend Developer</w:t>
      </w:r>
    </w:p>
    <w:p>
      <w:pPr>
        <w:pStyle w:val="BodyText"/>
      </w:pPr>
      <w:r>
        <w:rPr>
          <w:bCs/>
          <w:b/>
        </w:rPr>
        <w:t xml:space="preserve">Ricardo Fernandez</w:t>
      </w:r>
    </w:p>
    <w:p>
      <w:pPr>
        <w:pStyle w:val="BodyText"/>
      </w:pPr>
      <w:r>
        <w:t xml:space="preserve">/t&amp;</w:t>
      </w:r>
      <w:r>
        <w:rPr>
          <w:bCs/>
          <w:b/>
        </w:rPr>
        <w:t xml:space="preserve">&gt;Frontend Specialist </w:t>
      </w:r>
    </w:p>
    <w:p>
      <w:pPr>
        <w:pStyle w:val="BodyText"/>
      </w:pPr>
      <w:r>
        <w:t xml:space="preserve">/t&gt;&lt;/a&gt;</w:t>
      </w:r>
    </w:p>
    <w:p>
      <w:pPr>
        <w:pStyle w:val="BodyText"/>
      </w:pPr>
      <w:r>
        <w:t xml:space="preserve"> </w:t>
      </w:r>
    </w:p>
    <w:p>
      <w:pPr>
        <w:pStyle w:val="BodyText"/>
      </w:pPr>
      <w:r>
        <w:t xml:space="preserve">Sofia Torres</w:t>
      </w:r>
      <w:r>
        <w:t xml:space="preserve">DevOps Engineer</w:t>
      </w:r>
    </w:p>
    <w:bookmarkEnd w:id="32"/>
    <w:bookmarkStart w:id="33" w:name="b.-key-technologies-used"/>
    <w:p>
      <w:pPr>
        <w:pStyle w:val="Heading3"/>
      </w:pPr>
      <w:r>
        <w:t xml:space="preserve">B. Key Technologies Used</w:t>
      </w:r>
    </w:p>
    <w:p>
      <w:pPr>
        <w:numPr>
          <w:ilvl w:val="0"/>
          <w:numId w:val="1006"/>
        </w:numPr>
        <w:pStyle w:val="Compact"/>
      </w:pPr>
      <w:r>
        <w:t xml:space="preserve">Language: Java (Spring Boot), Python, TypeScript</w:t>
      </w:r>
      <w:r>
        <w:br/>
      </w:r>
    </w:p>
    <w:p>
      <w:pPr>
        <w:pStyle w:val="FirstParagraph"/>
      </w:pPr>
      <w:r>
        <w:t xml:space="preserve">p&gt;</w:t>
      </w:r>
      <w:r>
        <w:br/>
      </w:r>
    </w:p>
    <w:p>
      <w:pPr>
        <w:pStyle w:val="BodyText"/>
      </w:pPr>
      <w:r>
        <w:t xml:space="preserve"> Database: PostgreSQL, Redis</w:t>
      </w:r>
      <w:r>
        <w:br/>
      </w:r>
    </w:p>
    <w:p>
      <w:pPr>
        <w:pStyle w:val="BodyText"/>
      </w:pPr>
      <w:r>
        <w:t xml:space="preserve">p&gt;</w:t>
      </w:r>
      <w:r>
        <w:br/>
      </w:r>
    </w:p>
    <w:p>
      <w:pPr>
        <w:pStyle w:val="BodyText"/>
      </w:pPr>
      <w:r>
        <w:t xml:space="preserve"> Cloud Infrastructure: AWS Madrid Region (eu-south-1)</w:t>
      </w:r>
      <w:r>
        <w:br/>
      </w:r>
    </w:p>
    <w:p>
      <w:pPr>
        <w:pStyle w:val="BodyText"/>
      </w:pPr>
      <w:r>
        <w:t xml:space="preserve">p&gt;</w:t>
      </w:r>
      <w:r>
        <w:br/>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Initiatives in Spain Madrid</dc:title>
  <dc:creator/>
  <dc:language>en</dc:language>
  <cp:keywords/>
  <dcterms:created xsi:type="dcterms:W3CDTF">2026-07-29T19:45:35Z</dcterms:created>
  <dcterms:modified xsi:type="dcterms:W3CDTF">2026-07-29T19:45:35Z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