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w:t>
      </w:r>
      <w:r>
        <w:t xml:space="preserve"> </w:t>
      </w:r>
      <w:r>
        <w:t xml:space="preserve">Deployment</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30" w:name="X56efcbb57b554ef492a9e494ed0efdf689ac559"/>
    <w:p>
      <w:pPr>
        <w:pStyle w:val="Heading1"/>
      </w:pPr>
      <w:r>
        <w:t xml:space="preserve">Project Report: Strategic Integration of a Senior Software Engineer in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r>
        <w:rPr>
          <w:bCs/>
          <w:b/>
        </w:rPr>
        <w:t xml:space="preserve">From:</w:t>
      </w:r>
      <w:r>
        <w:t xml:space="preserve"> </w:t>
      </w:r>
      <w:r>
        <w:t xml:space="preserve">Human Resources &amp; Technical Operations Department</w:t>
      </w:r>
      <w:r>
        <w:br/>
      </w:r>
      <w:r>
        <w:t xml:space="preserve">Onboarding Strategy for New Software Engineer Role in Turkey, Ankara</w:t>
      </w:r>
    </w:p>
    <w:bookmarkStart w:id="20" w:name="executive-summary"/>
    <w:p>
      <w:pPr>
        <w:pStyle w:val="Heading2"/>
      </w:pPr>
      <w:r>
        <w:t xml:space="preserve">1. Executive Summary</w:t>
      </w:r>
    </w:p>
    <w:p>
      <w:pPr>
        <w:pStyle w:val="FirstParagraph"/>
      </w:pPr>
      <w:r>
        <w:t xml:space="preserve">This Project Report outlines the strategic planning, operational requirements, and expected outcomes associated with hiring and deploying a dedicated Software Engineer within our expanding development hub located in Turkey, specifically in the capital city of Ankara. As global technology firms continue to diversify their talent acquisition strategies, Ankara has emerged as a pivotal hub for high-quality technical expertise at a competitive cost structure. This document details how integrating a</w:t>
      </w:r>
      <w:r>
        <w:t xml:space="preserve"> </w:t>
      </w:r>
      <w:r>
        <w:t xml:space="preserve">Software Engineer</w:t>
      </w:r>
      <w:r>
        <w:t xml:space="preserve"> </w:t>
      </w:r>
      <w:r>
        <w:t xml:space="preserve">into our</w:t>
      </w:r>
      <w:r>
        <w:t xml:space="preserve"> </w:t>
      </w:r>
      <w:r>
        <w:rPr>
          <w:bCs/>
          <w:b/>
        </w:rPr>
        <w:t xml:space="preserve">Turkey, Ankara</w:t>
      </w:r>
      <w:r>
        <w:t xml:space="preserve"> </w:t>
      </w:r>
      <w:r>
        <w:t xml:space="preserve">office will directly contribute to the acceleration of our core product development cycles, enhance local market understanding in the Middle East and Balkans region, and optimize overall operational expenditures.</w:t>
      </w:r>
    </w:p>
    <w:bookmarkEnd w:id="20"/>
    <w:bookmarkStart w:id="21" w:name="Xbb100edc394a84205f3747799fb72633ed7bb92"/>
    <w:p>
      <w:pPr>
        <w:pStyle w:val="Heading2"/>
      </w:pPr>
      <w:r>
        <w:t xml:space="preserve">2. Background and Context: The Significance of Turkey Ankara</w:t>
      </w:r>
    </w:p>
    <w:p>
      <w:pPr>
        <w:pStyle w:val="FirstParagraph"/>
      </w:pPr>
      <w:r>
        <w:t xml:space="preserve">Ankara, serving as the political capital of Turkey, is increasingly rivaling Istanbul as a center for tech innovation and startup ecosystems. The city boasts a robust university infrastructure, particularly the Middle East Technical University (METU) and Hacettepe University, which produce thousands of highly skilled STEM graduates annually. By establishing our presence in</w:t>
      </w:r>
      <w:r>
        <w:t xml:space="preserve"> </w:t>
      </w:r>
      <w:r>
        <w:rPr>
          <w:bCs/>
          <w:b/>
        </w:rPr>
        <w:t xml:space="preserve">Turkey Ankara</w:t>
      </w:r>
      <w:r>
        <w:t xml:space="preserve">, we gain access to this deep talent pool.</w:t>
      </w:r>
    </w:p>
    <w:p>
      <w:pPr>
        <w:pStyle w:val="BodyText"/>
      </w:pPr>
      <w:r>
        <w:t xml:space="preserve">The choice of location is not merely geographical but strategic. The time zone alignment with both European Central European Time (CET) and the Middle East allows for seamless collaboration with our existing teams in London and Dubai. Furthermore, the cost of living and operational costs in Ankara remain significantly lower than those in Western Europe or North America, allowing us to allocate budget resources more efficiently toward tooling, infrastructure, and talent retention rather than overhead.</w:t>
      </w:r>
    </w:p>
    <w:bookmarkEnd w:id="21"/>
    <w:bookmarkStart w:id="22" w:name="role-definition-the-software-engineer"/>
    <w:p>
      <w:pPr>
        <w:pStyle w:val="Heading2"/>
      </w:pPr>
      <w:r>
        <w:t xml:space="preserve">3. Role Definition: The Software Engineer</w:t>
      </w:r>
    </w:p>
    <w:p>
      <w:pPr>
        <w:pStyle w:val="FirstParagraph"/>
      </w:pPr>
      <w:r>
        <w:t xml:space="preserve">The primary objective of this project is the successful recruitment and integration of a mid-to-senior level Software Engineer. This role is critical to our microservices architecture modernization efforts. The selected candidate will be responsible for the following key deliverables:</w:t>
      </w:r>
    </w:p>
    <w:p>
      <w:pPr>
        <w:numPr>
          <w:ilvl w:val="0"/>
          <w:numId w:val="1001"/>
        </w:numPr>
        <w:pStyle w:val="Compact"/>
      </w:pPr>
      <w:r>
        <w:rPr>
          <w:bCs/>
          <w:b/>
        </w:rPr>
        <w:t xml:space="preserve">Backend Development:</w:t>
      </w:r>
      <w:r>
        <w:t xml:space="preserve"> </w:t>
      </w:r>
      <w:r>
        <w:t xml:space="preserve">Designing, coding, and testing scalable APIs using Python and GoLang.</w:t>
      </w:r>
    </w:p>
    <w:p>
      <w:pPr>
        <w:numPr>
          <w:ilvl w:val="0"/>
          <w:numId w:val="1001"/>
        </w:numPr>
        <w:pStyle w:val="Compact"/>
      </w:pPr>
      <w:r>
        <w:rPr>
          <w:bCs/>
          <w:b/>
        </w:rPr>
        <w:t xml:space="preserve">Cross-Functional Collaboration:</w:t>
      </w:r>
    </w:p>
    <w:p>
      <w:pPr>
        <w:numPr>
          <w:ilvl w:val="0"/>
          <w:numId w:val="1001"/>
        </w:numPr>
        <w:pStyle w:val="Compact"/>
      </w:pPr>
      <w:r>
        <w:t xml:space="preserve">Mentorship: Assisting in the upskilling of junior developers within the Ankara office, fostering a culture of continuous learning.</w:t>
      </w:r>
    </w:p>
    <w:p>
      <w:pPr>
        <w:numPr>
          <w:ilvl w:val="0"/>
          <w:numId w:val="1001"/>
        </w:numPr>
        <w:pStyle w:val="Compact"/>
      </w:pPr>
      <w:r>
        <w:t xml:space="preserve">Cloud Infrastructure Management: Maintaining and optimizing our AWS infrastructure, ensuring high availability and security compliance.</w:t>
      </w:r>
    </w:p>
    <w:p>
      <w:pPr>
        <w:pStyle w:val="FirstParagraph"/>
      </w:pPr>
      <w:r>
        <w:t xml:space="preserve">The profile for this</w:t>
      </w:r>
      <w:r>
        <w:t xml:space="preserve"> </w:t>
      </w:r>
      <w:r>
        <w:t xml:space="preserve">Software Engineer</w:t>
      </w:r>
      <w:r>
        <w:t xml:space="preserve"> </w:t>
      </w:r>
      <w:r>
        <w:t xml:space="preserve">requires strong proficiency in cloud-native technologies, a deep understanding of agile methodologies, and excellent command of the English language to facilitate effective communication across our global team.</w:t>
      </w:r>
    </w:p>
    <w:bookmarkEnd w:id="22"/>
    <w:bookmarkStart w:id="26" w:name="X243a841ae405fe833decace6a082fcb1da5b11a"/>
    <w:p>
      <w:pPr>
        <w:pStyle w:val="Heading2"/>
      </w:pPr>
      <w:r>
        <w:t xml:space="preserve">4. Operational Implementation Plan for Turkey Ankara</w:t>
      </w:r>
    </w:p>
    <w:p>
      <w:pPr>
        <w:pStyle w:val="FirstParagraph"/>
      </w:pPr>
      <w:r>
        <w:t xml:space="preserve">To ensure a smooth deployment in</w:t>
      </w:r>
      <w:r>
        <w:t xml:space="preserve"> </w:t>
      </w:r>
      <w:r>
        <w:rPr>
          <w:bCs/>
          <w:b/>
        </w:rPr>
        <w:t xml:space="preserve">Turkey Ankara</w:t>
      </w:r>
      <w:r>
        <w:t xml:space="preserve">, we have structured the onboarding process into three distinct phases:</w:t>
      </w:r>
    </w:p>
    <w:bookmarkStart w:id="23" w:name="Xff9a3f602368db9cbf00d1ec8b99e57a3f53bef"/>
    <w:p>
      <w:pPr>
        <w:pStyle w:val="Heading3"/>
      </w:pPr>
      <w:r>
        <w:t xml:space="preserve">4.1 Phase One: Legal and Administrative Setup (Weeks 1-2)</w:t>
      </w:r>
    </w:p>
    <w:p>
      <w:pPr>
        <w:pStyle w:val="FirstParagraph"/>
      </w:pPr>
      <w:r>
        <w:t xml:space="preserve">We are partnering with local legal counsel in Ankara to ensure compliance with Turkish labor laws, including social security regulations and tax implications. The employment contract will be structured to comply with local standards while retaining equity options that are standard for global tech roles. This phase also involves setting up the corporate entity’s bank account and procurement channels for hardware.</w:t>
      </w:r>
    </w:p>
    <w:bookmarkEnd w:id="23"/>
    <w:bookmarkStart w:id="24" w:name="X7e40b07f61ce936b386060534c2524ea1b46bfa"/>
    <w:p>
      <w:pPr>
        <w:pStyle w:val="Heading3"/>
      </w:pPr>
      <w:r>
        <w:t xml:space="preserve">4.2 Phase Two: Infrastructure and Onboarding (Weeks 3-4)</w:t>
      </w:r>
    </w:p>
    <w:p>
      <w:pPr>
        <w:pStyle w:val="FirstParagraph"/>
      </w:pPr>
      <w:r>
        <w:t xml:space="preserve">The chosen office space in the Çankaya district of Ankara has been finalized. It offers modern co-working facilities with high-speed fiber internet connectivity, essential for real-time development and video conferencing. The</w:t>
      </w:r>
      <w:r>
        <w:t xml:space="preserve"> </w:t>
      </w:r>
      <w:r>
        <w:t xml:space="preserve">Software Engineer</w:t>
      </w:r>
      <w:r>
        <w:t xml:space="preserve"> </w:t>
      </w:r>
      <w:r>
        <w:t xml:space="preserve">will be provided with a MacBook Pro M2 Max and necessary software licenses (JetBrains, AWS Console access, Jira/Confluence) prior to their first day. A dedicated onboarding buddy from our Istanbul team will be assigned to assist with cultural integration and technical environment setup.</w:t>
      </w:r>
    </w:p>
    <w:bookmarkEnd w:id="24"/>
    <w:bookmarkStart w:id="25" w:name="Xd9c58d3a6fb271245ddc4eeac5c1e082ebe709a"/>
    <w:p>
      <w:pPr>
        <w:pStyle w:val="Heading3"/>
      </w:pPr>
      <w:r>
        <w:t xml:space="preserve">4.3 Phase Three: Active Contribution (Month 2 onwards)</w:t>
      </w:r>
    </w:p>
    <w:p>
      <w:pPr>
        <w:pStyle w:val="FirstParagraph"/>
      </w:pPr>
      <w:r>
        <w:t xml:space="preserve">By the start of the second month, the Software Engineer is expected to have completed their initial sprint assignments. We will implement a bi-weekly review process to assess performance and alignment with our core values. Regular town halls will be held between Ankara, Istanbul, and New York to maintain team cohesion.</w:t>
      </w:r>
    </w:p>
    <w:bookmarkEnd w:id="25"/>
    <w:bookmarkEnd w:id="26"/>
    <w:bookmarkStart w:id="27" w:name="budgetary-analysis"/>
    <w:p>
      <w:pPr>
        <w:pStyle w:val="Heading2"/>
      </w:pPr>
      <w:r>
        <w:t xml:space="preserve">5. Budgetary Analysis</w:t>
      </w:r>
    </w:p>
    <w:p>
      <w:pPr>
        <w:pStyle w:val="FirstParagraph"/>
      </w:pPr>
      <w:r>
        <w:t xml:space="preserve">The financial projection for hiring a Software Engineer in Turkey is highly favorable. While the salary for a senior developer in Ankara is competitive within the local market, it remains approximately 40-60% lower than comparable roles in Silicon Valley or London. When factoring in office rental costs, administrative overhead, and benefits packages mandated by Turkish law (such as meal vouchers and transportation allowances), the total cost of ownership for this role is optimized.</w:t>
      </w:r>
    </w:p>
    <w:p>
      <w:pPr>
        <w:pStyle w:val="BodyText"/>
      </w:pPr>
      <w:r>
        <w:rPr>
          <w:bCs/>
          <w:b/>
        </w:rPr>
        <w:t xml:space="preserve">Estimated Annual Cost Breakdown:</w:t>
      </w:r>
    </w:p>
    <w:p>
      <w:pPr>
        <w:numPr>
          <w:ilvl w:val="0"/>
          <w:numId w:val="1002"/>
        </w:numPr>
        <w:pStyle w:val="Compact"/>
      </w:pPr>
      <w:r>
        <w:t xml:space="preserve">Gross Salary: Competitive local market rate adjusted for inflation.</w:t>
      </w:r>
    </w:p>
    <w:p>
      <w:pPr>
        <w:numPr>
          <w:ilvl w:val="0"/>
          <w:numId w:val="1002"/>
        </w:numPr>
        <w:pStyle w:val="Compact"/>
      </w:pPr>
      <w:r>
        <w:t xml:space="preserve">Benefits &amp; Insurance: Mandatory social security contributions and private health insurance.</w:t>
      </w:r>
    </w:p>
    <w:p>
      <w:pPr>
        <w:numPr>
          <w:ilvl w:val="0"/>
          <w:numId w:val="1002"/>
        </w:numPr>
        <w:pStyle w:val="Compact"/>
      </w:pPr>
      <w:r>
        <w:t xml:space="preserve">Infrastructure: Hardware amortization and software licenses.</w:t>
      </w:r>
    </w:p>
    <w:p>
      <w:pPr>
        <w:numPr>
          <w:ilvl w:val="0"/>
          <w:numId w:val="1002"/>
        </w:numPr>
        <w:pStyle w:val="Compact"/>
      </w:pPr>
      <w:r>
        <w:rPr>
          <w:bCs/>
          <w:b/>
        </w:rPr>
        <w:t xml:space="preserve">Total: Significantly below the global average for equivalent technical output.</w:t>
      </w:r>
    </w:p>
    <w:bookmarkEnd w:id="27"/>
    <w:bookmarkStart w:id="28" w:name="risk-management"/>
    <w:p>
      <w:pPr>
        <w:pStyle w:val="Heading2"/>
      </w:pPr>
      <w:r>
        <w:t xml:space="preserve">6. Risk Management</w:t>
      </w:r>
    </w:p>
    <w:p>
      <w:pPr>
        <w:pStyle w:val="FirstParagraph"/>
      </w:pPr>
      <w:r>
        <w:t xml:space="preserve">We have identified several potential risks associated with this expansion and have developed mitigation strategies:</w:t>
      </w:r>
    </w:p>
    <w:p>
      <w:pPr>
        <w:numPr>
          <w:ilvl w:val="0"/>
          <w:numId w:val="1003"/>
        </w:numPr>
        <w:pStyle w:val="Compact"/>
      </w:pPr>
      <w:r>
        <w:t xml:space="preserve">Currency Fluctuation: The volatility of the Turkish Lira poses a risk to salary stability. We will structure contracts with clauses that adjust compensation based on inflation indices or peg a portion of the remuneration to USD/EUR.</w:t>
      </w:r>
    </w:p>
    <w:p>
      <w:pPr>
        <w:numPr>
          <w:ilvl w:val="0"/>
          <w:numId w:val="1003"/>
        </w:numPr>
        <w:pStyle w:val="Compact"/>
      </w:pPr>
      <w:r>
        <w:t xml:space="preserve">Talent Retention: The tech talent in Ankara is in high demand. To mitigate turnover, we offer clear career progression paths, remote work flexibility (hybrid model), and competitive performance bonuses.</w:t>
      </w:r>
    </w:p>
    <w:p>
      <w:pPr>
        <w:numPr>
          <w:ilvl w:val="0"/>
          <w:numId w:val="1003"/>
        </w:numPr>
        <w:pStyle w:val="Compact"/>
      </w:pPr>
      <w:r>
        <w:t xml:space="preserve">Communication Barriers: While most Turkish engineers are fluent in English, cultural nuances may arise. We will provide cross-cultural training for both the Ankara team and the global headquarters to ensure smooth collaboration.</w:t>
      </w:r>
    </w:p>
    <w:bookmarkEnd w:id="28"/>
    <w:bookmarkStart w:id="29" w:name="conclusion-and-recommendations"/>
    <w:p>
      <w:pPr>
        <w:pStyle w:val="Heading2"/>
      </w:pPr>
      <w:r>
        <w:t xml:space="preserve">7. Conclusion and Recommendations</w:t>
      </w:r>
    </w:p>
    <w:p>
      <w:pPr>
        <w:pStyle w:val="FirstParagraph"/>
      </w:pPr>
      <w:r>
        <w:t xml:space="preserve">The deployment of a Software Engineer in Turkey, Ankara, represents a strategic win-win scenario for our organization. It allows us to tap into a vibrant, educated, and cost-effective talent pool while strengthening our operational footprint in a key geopolitical region. The location of Ankara offers specific advantages in terms of stability and access to government-related tech contracts should we choose to expand into B2G (Business-to-Government) services in the future.</w:t>
      </w:r>
    </w:p>
    <w:p>
      <w:pPr>
        <w:pStyle w:val="BodyText"/>
      </w:pPr>
      <w:r>
        <w:t xml:space="preserve">We recommend immediate approval for the recruitment budget and HR resources to begin interviewing candidates from METU graduates and experienced hires from local tech firms such as Trendyol or Hepsiburada. The integration of this role will not only fill a critical technical gap but also serve as a cornerstone for our broader international expansion strategy.</w:t>
      </w:r>
    </w:p>
    <w:p>
      <w:pPr>
        <w:pStyle w:val="BodyText"/>
      </w:pPr>
      <w:r>
        <w:t xml:space="preserve">In conclusion, investing in human capital in Turkey Ankara is not just an operational decision but a strategic imperative that aligns with our long-term goals of scalability, diversity, and technological excellence. The Software Engineer will be the vanguard of this new chapter, driving innovation from the heart of Anatolia.</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 Deployment in Turkey, Ankara</dc:title>
  <dc:creator/>
  <dc:language>en</dc:language>
  <cp:keywords/>
  <dcterms:created xsi:type="dcterms:W3CDTF">2026-07-29T08:08:45Z</dcterms:created>
  <dcterms:modified xsi:type="dcterms:W3CDTF">2026-07-29T08:08:45Z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