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Auckland,</w:t>
      </w:r>
      <w:r>
        <w:t xml:space="preserve"> </w:t>
      </w:r>
      <w:r>
        <w:t xml:space="preserve">New</w:t>
      </w:r>
      <w:r>
        <w:t xml:space="preserve"> </w:t>
      </w:r>
      <w:r>
        <w:t xml:space="preserve">Zealand</w:t>
      </w:r>
    </w:p>
    <w:bookmarkStart w:id="31"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Auckland Region Board</w:t>
      </w:r>
      <w:r>
        <w:br/>
      </w:r>
      <w:r>
        <w:t xml:space="preserve">: Educational Strategy Unit</w:t>
      </w:r>
      <w:r>
        <w:br/>
      </w:r>
      <w:r>
        <w:rPr>
          <w:bCs/>
          <w:b/>
        </w:rPr>
        <w:t xml:space="preserve">Subject:</w:t>
      </w:r>
      <w:r>
        <w:t xml:space="preserve">: Enhancing Learning Outcomes through Special Education Teacher Integration in New Zealand Auckland</w:t>
      </w:r>
    </w:p>
    <w:bookmarkStart w:id="20" w:name="executive-summary"/>
    <w:p>
      <w:pPr>
        <w:pStyle w:val="Heading2"/>
      </w:pPr>
      <w:r>
        <w:t xml:space="preserve">1. Executive Summary</w:t>
      </w:r>
    </w:p>
    <w:p>
      <w:pPr>
        <w:pStyle w:val="FirstParagraph"/>
      </w:pPr>
      <w:r>
        <w:t xml:space="preserve">This Project Report outlines a comprehensive strategic framework designed to address the growing demand for specialized educational support within the metropolitan area of New Zealand Auckland. As one of the most culturally diverse and rapidly expanding urban centers in Aotearoa, New Zealand, Auckland presents unique challenges and opportunities regarding inclusive education. The primary objective of this initiative is to increase the deployment and effectiveness of Special Education Teachers across mainstream schools, special needs units (SNUs), and integrated settings.</w:t>
      </w:r>
    </w:p>
    <w:p>
      <w:pPr>
        <w:pStyle w:val="BodyText"/>
      </w:pPr>
      <w:r>
        <w:t xml:space="preserve">The report details current demographic pressures, identifies systemic gaps in resource allocation, and proposes a scalable model for recruitment, training, and retention. By focusing on the specific context of New Zealand Auckland’s diverse socio-economic landscape and its rich Māori cultural heritage under Te Tiriti o Waitangi (The Treaty of Waitangi), this project aims to ensure equitable access to quality education for students with additional learning needs (ALN).</w:t>
      </w:r>
    </w:p>
    <w:bookmarkEnd w:id="20"/>
    <w:bookmarkStart w:id="21" w:name="background-and-context"/>
    <w:p>
      <w:pPr>
        <w:pStyle w:val="Heading2"/>
      </w:pPr>
      <w:r>
        <w:t xml:space="preserve">2. Background and Context</w:t>
      </w:r>
    </w:p>
    <w:p>
      <w:pPr>
        <w:pStyle w:val="FirstParagraph"/>
      </w:pPr>
      <w:r>
        <w:t xml:space="preserve">The landscape of special education in New Zealand has evolved significantly over the past decade, shifting from a deficit-based model to a strength-based, inclusive approach mandated by the Ministry of Education. However, implementation remains inconsistent across regions. New Zealand Auckland, housing approximately 17% of the national population but representing a disproportionate percentage of urban complexity factors such as low-income households and high linguistic diversity, faces heightened pressure on its special education infrastructure.</w:t>
      </w:r>
    </w:p>
    <w:p>
      <w:pPr>
        <w:pStyle w:val="BodyText"/>
      </w:pPr>
      <w:r>
        <w:t xml:space="preserve">In Auckland specifically, schools are seeing an influx of students with diverse needs arising from refugee backgrounds, neurodevelopmental disorders (such as Autism Spectrum Disorder and ADHD), and physical disabilities. The traditional model of relying solely on external specialists is proving insufficient due to long wait times and lack of continuity. Consequently, embedding qualified Special Education Teachers within school communities has become a critical priority for educational stakeholders in New Zealand Auckland.</w:t>
      </w:r>
    </w:p>
    <w:bookmarkEnd w:id="21"/>
    <w:bookmarkStart w:id="22" w:name="project-objectives"/>
    <w:p>
      <w:pPr>
        <w:pStyle w:val="Heading2"/>
      </w:pPr>
      <w:r>
        <w:t xml:space="preserve">3. Project Objectives</w:t>
      </w:r>
    </w:p>
    <w:p>
      <w:pPr>
        <w:numPr>
          <w:ilvl w:val="0"/>
          <w:numId w:val="1001"/>
        </w:numPr>
        <w:pStyle w:val="Compact"/>
      </w:pPr>
      <w:r>
        <w:rPr>
          <w:bCs/>
          <w:b/>
        </w:rPr>
        <w:t xml:space="preserve">Increase Accessibility:</w:t>
      </w:r>
      <w:r>
        <w:t xml:space="preserve"> </w:t>
      </w:r>
      <w:r>
        <w:t xml:space="preserve">To ensure that every school in the New Zealand Auckland region has access to at least one dedicated Special Education Teacher who can provide daily consultation and intervention support.</w:t>
      </w:r>
    </w:p>
    <w:p>
      <w:pPr>
        <w:numPr>
          <w:ilvl w:val="0"/>
          <w:numId w:val="1001"/>
        </w:numPr>
        <w:pStyle w:val="Compact"/>
      </w:pPr>
      <w:r>
        <w:rPr>
          <w:bCs/>
          <w:b/>
        </w:rPr>
        <w:t xml:space="preserve">Cultural Responsiveness:</w:t>
      </w:r>
      <w:r>
        <w:t xml:space="preserve"> </w:t>
      </w:r>
      <w:r>
        <w:t xml:space="preserve">To align special education practices with Te Ao Māori (the Māori world view) and Pacific educational philosophies, ensuring that interventions respect the cultural identity of students in New Zealand Auckland’s diverse demographic makeup.</w:t>
      </w:r>
    </w:p>
    <w:p>
      <w:pPr>
        <w:numPr>
          <w:ilvl w:val="0"/>
          <w:numId w:val="1001"/>
        </w:numPr>
        <w:pStyle w:val="Compact"/>
      </w:pPr>
      <w:r>
        <w:rPr>
          <w:bCs/>
          <w:b/>
        </w:rPr>
        <w:t xml:space="preserve">Professional Development:</w:t>
      </w:r>
      <w:r>
        <w:t xml:space="preserve"> </w:t>
      </w:r>
      <w:r>
        <w:t xml:space="preserve">To create robust upskilling programs for mainstream classroom teachers, enabling them to implement differentiated instruction strategies effectively with guidance from Special Education Teachers.</w:t>
      </w:r>
    </w:p>
    <w:p>
      <w:pPr>
        <w:numPr>
          <w:ilvl w:val="0"/>
          <w:numId w:val="1001"/>
        </w:numPr>
        <w:pStyle w:val="Compact"/>
      </w:pPr>
      <w:r>
        <w:t xml:space="preserve">Data-Driven Intervention:</w:t>
      </w:r>
    </w:p>
    <w:bookmarkEnd w:id="22"/>
    <w:bookmarkStart w:id="26" w:name="strategic-implementation-plan"/>
    <w:p>
      <w:pPr>
        <w:pStyle w:val="Heading2"/>
      </w:pPr>
      <w:r>
        <w:t xml:space="preserve">4. Strategic Implementation Plan</w:t>
      </w:r>
    </w:p>
    <w:p>
      <w:pPr>
        <w:pStyle w:val="FirstParagraph"/>
      </w:pPr>
      <w:r>
        <w:t xml:space="preserve">The successful execution of this initiative requires a multi-phased approach tailored to the logistical realities of operating in New Zealand Auckland.</w:t>
      </w:r>
    </w:p>
    <w:bookmarkStart w:id="23" w:name="X5dcae63242d6eefbbaf3661705318456039a2bb"/>
    <w:p>
      <w:pPr>
        <w:pStyle w:val="Heading3"/>
      </w:pPr>
      <w:r>
        <w:t xml:space="preserve">Phase 1: Needs Assessment and Resource Mapping</w:t>
      </w:r>
    </w:p>
    <w:p>
      <w:pPr>
        <w:pStyle w:val="FirstParagraph"/>
      </w:pPr>
      <w:r>
        <w:t xml:space="preserve">The first phase involves a comprehensive audit of current resources across all 400+ schools in the New Zealand Auckland region. This includes mapping existing Special Education Teacher ratios, identifying under-resourced suburbs (such as South Auckland and West Auckland), and analyzing referral rates for external services. Collaboration with local iwi (tribes) is essential during this phase to ensure cultural protocols are respected.</w:t>
      </w:r>
    </w:p>
    <w:bookmarkEnd w:id="23"/>
    <w:bookmarkStart w:id="24" w:name="Xe6f0d856285c05e7e511c5bc635b63048a181f4"/>
    <w:p>
      <w:pPr>
        <w:pStyle w:val="Heading3"/>
      </w:pPr>
      <w:r>
        <w:t xml:space="preserve">Phase 2: Recruitment and Retention Strategy</w:t>
      </w:r>
    </w:p>
    <w:p>
      <w:pPr>
        <w:pStyle w:val="FirstParagraph"/>
      </w:pPr>
      <w:r>
        <w:t xml:space="preserve">To address the national shortage of specialists, we propose a targeted recruitment campaign within New Zealand Auckland. This includes:</w:t>
      </w:r>
    </w:p>
    <w:p>
      <w:pPr>
        <w:numPr>
          <w:ilvl w:val="0"/>
          <w:numId w:val="1002"/>
        </w:numPr>
        <w:pStyle w:val="Compact"/>
      </w:pPr>
      <w:r>
        <w:rPr>
          <w:bCs/>
          <w:b/>
        </w:rPr>
        <w:t xml:space="preserve">Incentive Packages:</w:t>
      </w:r>
      <w:r>
        <w:t xml:space="preserve"> </w:t>
      </w:r>
      <w:r>
        <w:t xml:space="preserve">Offering housing subsidies or relocation grants for Special Education Teachers willing to work in high-need zones within Auckland.</w:t>
      </w:r>
    </w:p>
    <w:p>
      <w:pPr>
        <w:numPr>
          <w:ilvl w:val="0"/>
          <w:numId w:val="1002"/>
        </w:numPr>
        <w:pStyle w:val="Compact"/>
      </w:pPr>
      <w:r>
        <w:rPr>
          <w:bCs/>
          <w:b/>
        </w:rPr>
        <w:t xml:space="preserve">Career Pathways:</w:t>
      </w:r>
    </w:p>
    <w:p>
      <w:pPr>
        <w:numPr>
          <w:ilvl w:val="0"/>
          <w:numId w:val="1002"/>
        </w:numPr>
        <w:pStyle w:val="Compact"/>
      </w:pPr>
      <w:r>
        <w:rPr>
          <w:bCs/>
          <w:b/>
        </w:rPr>
        <w:t xml:space="preserve">Talent Pipeline:</w:t>
      </w:r>
      <w:r>
        <w:t xml:space="preserve">: Partnering with the University of Auckland’s Faculty of Education to offer scholarships and practicum placements focused on special needs education.</w:t>
      </w:r>
    </w:p>
    <w:bookmarkEnd w:id="24"/>
    <w:bookmarkStart w:id="25" w:name="phase-3-integrated-support-models"/>
    <w:p>
      <w:pPr>
        <w:pStyle w:val="Heading3"/>
      </w:pPr>
      <w:r>
        <w:t xml:space="preserve">Phase 3: Integrated Support Models</w:t>
      </w:r>
    </w:p>
    <w:p>
      <w:pPr>
        <w:pStyle w:val="FirstParagraph"/>
      </w:pPr>
      <w:r>
        <w:t xml:space="preserve">We recommend the adoption of a "Consultative-Service" model. In this framework, Special Education Teachers do not merely pull students out for isolated therapy but work collaboratively within the classroom. This approach ensures that support is embedded in daily learning activities, which is particularly effective in high-density urban settings like New Zealand Auckland where staffing ratios are often stretched.</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Challenge</w:t>
      </w:r>
    </w:p>
    <w:p>
      <w:pPr>
        <w:pStyle w:val="BodyText"/>
      </w:pPr>
      <w:r>
        <w:rPr>
          <w:bCs/>
          <w:b/>
        </w:rPr>
        <w:t xml:space="preserve">Description in Context of NZ Auckland</w:t>
      </w:r>
    </w:p>
    <w:p>
      <w:pPr>
        <w:pStyle w:val="BodyText"/>
      </w:pPr>
      <w:r>
        <w:t xml:space="preserve">&gt;</w:t>
      </w:r>
    </w:p>
    <w:p>
      <w:pPr>
        <w:pStyle w:val="BodyText"/>
      </w:pPr>
      <w:r>
        <w:rPr>
          <w:bCs/>
          <w:b/>
        </w:rPr>
        <w:t xml:space="preserve">Mitigation Strategy</w:t>
      </w:r>
    </w:p>
    <w:p>
      <w:pPr>
        <w:pStyle w:val="BodyText"/>
      </w:pPr>
      <w:r>
        <w:t xml:space="preserve">&gt;</w:t>
      </w:r>
    </w:p>
    <w:p>
      <w:pPr>
        <w:pStyle w:val="BodyText"/>
      </w:pPr>
      <w:r>
        <w:t xml:space="preserve">&gt;</w:t>
      </w:r>
      <w:r>
        <w:t xml:space="preserve"> </w:t>
      </w:r>
      <w:r>
        <w:t xml:space="preserve">&lt;</w:t>
      </w:r>
    </w:p>
    <w:p>
      <w:pPr>
        <w:pStyle w:val="BodyText"/>
      </w:pPr>
      <w:r>
        <w:t xml:space="preserve">&gt;&gt;"&gt;"&gt;&lt;</w:t>
      </w:r>
    </w:p>
    <w:p>
      <w:pPr>
        <w:pStyle w:val="BodyText"/>
      </w:pPr>
      <w:r>
        <w:t xml:space="preserve">&gt;&gt;Geographic Dispersion&lt;/&gt;&lt;td&gt;Traffic congestion and travel times across the vast Auckland isthmus can reduce effective teaching hours.&lt;/&gt;&lt;/&gt;&lt;td&gt;&amp;amp;amp;amp;amp;amp;#39;s Promote hybrid support models where Special Education Teachers utilize digital platforms for initial consultations, reducing unnecessary travel. &amp;</w:t>
      </w:r>
    </w:p>
    <w:p>
      <w:pPr>
        <w:pStyle w:val="BodyText"/>
      </w:pPr>
      <w:r>
        <w:t xml:space="preserve">&gt;</w:t>
      </w:r>
    </w:p>
    <w:p>
      <w:pPr>
        <w:pStyle w:val="BodyText"/>
      </w:pPr>
      <w:r>
        <w:t xml:space="preserve">Cultural Competency</w:t>
      </w:r>
    </w:p>
    <w:p>
      <w:pPr>
        <w:pStyle w:val="BodyText"/>
      </w:pPr>
      <w:r>
        <w:t xml:space="preserve">Auckland’s diversity requires nuanced understanding of Māori, Pacific, and Asian cultural contexts in special education.</w:t>
      </w:r>
    </w:p>
    <w:p>
      <w:pPr>
        <w:pStyle w:val="BodyText"/>
      </w:pPr>
      <w:r>
        <w:t xml:space="preserve">Mandate culturally responsive training for all Special Education Teachers, focusing on whānau (family) centered approaches.</w:t>
      </w:r>
    </w:p>
    <w:p>
      <w:pPr>
        <w:pStyle w:val="BodyText"/>
      </w:pPr>
      <w:r>
        <w:t xml:space="preserve">&gt;"&gt;&lt;</w:t>
      </w:r>
    </w:p>
    <w:p>
      <w:pPr>
        <w:pStyle w:val="BodyText"/>
      </w:pPr>
      <w:r>
        <w:t xml:space="preserve">&gt;&gt;Workforce Burnout&lt;/&gt;&lt;td&gt;High caseloads in urban schools lead to rapid burnout among Special Education Teachers.&amp;amp;amp;amp;amp;amp;#39;s Implement strict caps on student-to-teacher ratios and provide regular clinical supervision.</w:t>
      </w:r>
    </w:p>
    <w:p>
      <w:pPr>
        <w:pStyle w:val="BodyText"/>
      </w:pPr>
      <w:r>
        <w:t xml:space="preserve">&gt;</w:t>
      </w:r>
    </w:p>
    <w:bookmarkEnd w:id="27"/>
    <w:bookmarkStart w:id="28" w:name="expected-outcomes-and-impact"/>
    <w:p>
      <w:pPr>
        <w:pStyle w:val="Heading2"/>
      </w:pPr>
      <w:r>
        <w:t xml:space="preserve">6. Expected Outcomes and Impact</w:t>
      </w:r>
    </w:p>
    <w:p>
      <w:pPr>
        <w:pStyle w:val="FirstParagraph"/>
      </w:pPr>
      <w:r>
        <w:t xml:space="preserve">If implemented effectively, this Project Report’s recommendations will yield measurable improvements in the New Zealand Auckland educational sector. We anticipate a 30% reduction in wait times for initial special needs assessments within five years. Furthermore, student engagement rates and academic achievement gaps between students with ALN and their peers are expected to narrow significantly.</w:t>
      </w:r>
    </w:p>
    <w:p>
      <w:pPr>
        <w:pStyle w:val="BodyText"/>
      </w:pPr>
      <w:r>
        <w:t xml:space="preserve">Crucially, this initiative strengthens the community fabric of New Zealand Auckland by fostering inclusive environments where diversity is celebrated rather than managed as a burden. Parents and whānau will experience greater satisfaction with school interactions, knowing that specialized expertise is accessible on-site.</w:t>
      </w:r>
    </w:p>
    <w:bookmarkEnd w:id="28"/>
    <w:bookmarkStart w:id="29" w:name="budgetary-considerations"/>
    <w:p>
      <w:pPr>
        <w:pStyle w:val="Heading2"/>
      </w:pPr>
      <w:r>
        <w:t xml:space="preserve">7. Budgetary Considerations</w:t>
      </w:r>
    </w:p>
    <w:p>
      <w:pPr>
        <w:pStyle w:val="FirstParagraph"/>
      </w:pPr>
      <w:r>
        <w:t xml:space="preserve">Funding for this project will be sourced through a combination of central government funding via the Ministry of Education’s Special Needs section and regional council allocations for social infrastructure. A significant portion of the budget is allocated to ongoing professional development and mental health support for the Special Education Teachers themselves, ensuring sustainability.</w:t>
      </w:r>
    </w:p>
    <w:bookmarkEnd w:id="29"/>
    <w:bookmarkStart w:id="30" w:name="conclusion"/>
    <w:p>
      <w:pPr>
        <w:pStyle w:val="Heading2"/>
      </w:pPr>
      <w:r>
        <w:t xml:space="preserve">8. Conclusion</w:t>
      </w:r>
    </w:p>
    <w:p>
      <w:pPr>
        <w:pStyle w:val="FirstParagraph"/>
      </w:pPr>
      <w:r>
        <w:t xml:space="preserve">The integration of dedicated Special Education Teachers into the mainstream fabric of New Zealand Auckland’s schools is not merely an operational adjustment but a moral and educational imperative. By addressing the unique complexities of this region, we can create a model of inclusive education that serves as a benchmark for the rest of New Zealand.</w:t>
      </w:r>
    </w:p>
    <w:p>
      <w:pPr>
        <w:pStyle w:val="BodyText"/>
      </w:pPr>
      <w:r>
        <w:t xml:space="preserve">This Project Report underscores that success depends on sustained commitment, culturally grounded practices, and strategic resource allocation. With the right support structures in place, Special Education Teachers will become pivotal agents of change, ensuring that every child in Auckland has the opportunity to thrive regardless of their additional needs.</w:t>
      </w:r>
    </w:p>
    <w:p>
      <w:pPr>
        <w:pStyle w:val="BodyText"/>
      </w:pPr>
      <w:r>
        <w:rPr>
          <w:bCs/>
          <w:b/>
        </w:rPr>
        <w:t xml:space="preserve">Recommendation:</w:t>
      </w:r>
      <w:r>
        <w:t xml:space="preserve"> </w:t>
      </w:r>
      <w:r>
        <w:t xml:space="preserve">Immediate approval is requested to commence Phase 1 (Needs Assessment) within the next fiscal quarter, targeting a full rollout across key zones in New Zealand Auckland by 2025.</w:t>
      </w:r>
    </w:p>
    <w:p>
      <w:pPr>
        <w:pStyle w:val="BodyText"/>
      </w:pPr>
      <w:r>
        <w:t xml:space="preserve">© 2023 Educational Strategy Unit. All Rights Reserved.</w:t>
      </w:r>
      <w:r>
        <w:br/>
      </w:r>
      <w:r>
        <w:t xml:space="preserve">This document is confidential and intended for internal review by stakeholders in the New Zealand Auckland educational sector.</w:t>
      </w:r>
    </w:p>
    <w:p>
      <w:pPr>
        <w:pStyle w:val="BodyText"/>
      </w:pPr>
      <w:r>
        <w:t xml:space="preserve">&gt;"&gt;"&gt;&gt;</w:t>
      </w:r>
    </w:p>
    <w:p>
      <w:pPr>
        <w:pStyle w:val="BodyText"/>
      </w:pPr>
      <w:r>
        <w:t xml:space="preserve">&gt;"&gt;"</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Special Education Teachers in Auckland, New Zealand</dc:title>
  <dc:creator/>
  <cp:keywords/>
  <dcterms:created xsi:type="dcterms:W3CDTF">2026-07-29T17:41:22Z</dcterms:created>
  <dcterms:modified xsi:type="dcterms:W3CDTF">2026-07-29T17:41:22Z</dcterms:modified>
</cp:coreProperties>
</file>

<file path=docProps/custom.xml><?xml version="1.0" encoding="utf-8"?>
<Properties xmlns="http://schemas.openxmlformats.org/officeDocument/2006/custom-properties" xmlns:vt="http://schemas.openxmlformats.org/officeDocument/2006/docPropsVTypes"/>
</file>