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Implementation</w:t>
      </w:r>
      <w:r>
        <w:t xml:space="preserve"> </w:t>
      </w:r>
      <w:r>
        <w:t xml:space="preserve">of</w:t>
      </w:r>
      <w:r>
        <w:t xml:space="preserve"> </w:t>
      </w:r>
      <w:r>
        <w:t xml:space="preserve">Speech</w:t>
      </w:r>
      <w:r>
        <w:t xml:space="preserve"> </w:t>
      </w:r>
      <w:r>
        <w:t xml:space="preserve">Therapy</w:t>
      </w:r>
      <w:r>
        <w:t xml:space="preserve"> </w:t>
      </w:r>
      <w:r>
        <w:t xml:space="preserve">Services</w:t>
      </w:r>
      <w:r>
        <w:t xml:space="preserve"> </w:t>
      </w:r>
      <w:r>
        <w:t xml:space="preserve">in</w:t>
      </w:r>
      <w:r>
        <w:t xml:space="preserve"> </w:t>
      </w:r>
      <w:r>
        <w:t xml:space="preserve">Germany,</w:t>
      </w:r>
      <w:r>
        <w:t xml:space="preserve"> </w:t>
      </w:r>
      <w:r>
        <w:t xml:space="preserve">Frankfurt</w:t>
      </w:r>
    </w:p>
    <w:bookmarkStart w:id="32" w:name="Xab9b8e04c8e1debe0f29a16af6cd68fed0decc0"/>
    <w:p>
      <w:pPr>
        <w:pStyle w:val="Heading1"/>
      </w:pPr>
      <w:r>
        <w:t xml:space="preserve">Project Report: Strategic Deployment of Speech Therapy Services in Germany, Frankfurt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Healthcare Administrators</w:t>
      </w:r>
      <w:r>
        <w:br/>
      </w:r>
      <w:r>
        <w:rPr>
          <w:bCs/>
          <w:b/>
        </w:rPr>
        <w:t xml:space="preserve">From:</w:t>
      </w:r>
      <w:r>
        <w:t xml:space="preserve"> </w:t>
      </w:r>
      <w:r>
        <w:t xml:space="preserve">Project Management Office</w:t>
      </w:r>
      <w:r>
        <w:br/>
      </w:r>
      <w:r>
        <w:br/>
      </w:r>
      <w:r>
        <w:t xml:space="preserve">A comprehensive analysis of the need, regulatory framework, and operational strategy for establishing a specialized Speech Therapist clinic within the metropolitan area of Germany, Frankfurt.</w:t>
      </w:r>
    </w:p>
    <w:bookmarkStart w:id="20" w:name="introduction-and-background"/>
    <w:p>
      <w:pPr>
        <w:pStyle w:val="Heading2"/>
      </w:pPr>
      <w:r>
        <w:t xml:space="preserve">1. Introduction and Background</w:t>
      </w:r>
    </w:p>
    <w:p>
      <w:pPr>
        <w:pStyle w:val="FirstParagraph"/>
      </w:pPr>
      <w:r>
        <w:t xml:space="preserve">In recent years, the demand for specialized healthcare services in major German metropolitan hubs has increased significantly due to demographic shifts and evolving diagnostic standards. This Project Report outlines the strategic initiative to establish a high-quality Speech Therapist practice in</w:t>
      </w:r>
      <w:r>
        <w:t xml:space="preserve"> </w:t>
      </w:r>
      <w:r>
        <w:rPr>
          <w:bCs/>
          <w:b/>
        </w:rPr>
        <w:t xml:space="preserve">Germany, Frankfurt</w:t>
      </w:r>
      <w:r>
        <w:t xml:space="preserve">. Frankfurt am Main is not only the financial capital of Germany but also a cosmopolitan city with a diverse population, including a significant number of expatriates and international families. This diversity creates unique challenges and opportunities for speech pathology services.</w:t>
      </w:r>
    </w:p>
    <w:p>
      <w:pPr>
        <w:pStyle w:val="BodyText"/>
      </w:pPr>
      <w:r>
        <w:t xml:space="preserve">The primary objective of this project is to address the growing gap in accessible, multilingual speech therapy support. By focusing on</w:t>
      </w:r>
      <w:r>
        <w:t xml:space="preserve"> </w:t>
      </w:r>
      <w:r>
        <w:rPr>
          <w:bCs/>
          <w:b/>
        </w:rPr>
        <w:t xml:space="preserve">Germany</w:t>
      </w:r>
      <w:r>
        <w:t xml:space="preserve">'s strict regulatory environment and</w:t>
      </w:r>
      <w:r>
        <w:t xml:space="preserve"> </w:t>
      </w:r>
      <w:r>
        <w:rPr>
          <w:bCs/>
          <w:b/>
        </w:rPr>
        <w:t xml:space="preserve">Frankfurt</w:t>
      </w:r>
      <w:r>
        <w:t xml:space="preserve">'s specific demographic needs, this report details the roadmap for launching a compliant and sustainable clinical practice. The integration of advanced diagnostic tools with culturally competent care will serve as the cornerstone of our service offering.</w:t>
      </w:r>
    </w:p>
    <w:bookmarkEnd w:id="20"/>
    <w:bookmarkStart w:id="22" w:name="X7aceaa20fffc703bb5ba52bec86391a8a338a3a"/>
    <w:p>
      <w:pPr>
        <w:pStyle w:val="Heading2"/>
      </w:pPr>
      <w:r>
        <w:t xml:space="preserve">2. Market Analysis: The Context of Germany, Frankfurt</w:t>
      </w:r>
    </w:p>
    <w:p>
      <w:pPr>
        <w:pStyle w:val="FirstParagraph"/>
      </w:pPr>
      <w:r>
        <w:t xml:space="preserve">The healthcare landscape in</w:t>
      </w:r>
      <w:r>
        <w:t xml:space="preserve"> </w:t>
      </w:r>
      <w:r>
        <w:rPr>
          <w:bCs/>
          <w:b/>
        </w:rPr>
        <w:t xml:space="preserve">Germany</w:t>
      </w:r>
      <w:r>
        <w:t xml:space="preserve"> </w:t>
      </w:r>
      <w:r>
        <w:t xml:space="preserve">is characterized by a robust statutory health insurance system and private payment options. However, wait times for pediatric and adult speech therapy can be substantial in many regions. In</w:t>
      </w:r>
      <w:r>
        <w:t xml:space="preserve"> </w:t>
      </w:r>
      <w:r>
        <w:rPr>
          <w:bCs/>
          <w:b/>
        </w:rPr>
        <w:t xml:space="preserve">Frankfurt</w:t>
      </w:r>
      <w:r>
        <w:t xml:space="preserve">, the situation is exacerbated by a transient population that often requires continuity of care that standard local providers may struggle to maintain due to language barriers.</w:t>
      </w:r>
    </w:p>
    <w:bookmarkStart w:id="21" w:name="demographic-drivers"/>
    <w:p>
      <w:pPr>
        <w:pStyle w:val="Heading3"/>
      </w:pPr>
      <w:r>
        <w:t xml:space="preserve">2.1 Demographic Drivers</w:t>
      </w:r>
    </w:p>
    <w:p>
      <w:pPr>
        <w:numPr>
          <w:ilvl w:val="0"/>
          <w:numId w:val="1001"/>
        </w:numPr>
        <w:pStyle w:val="Compact"/>
      </w:pPr>
      <w:r>
        <w:rPr>
          <w:bCs/>
          <w:b/>
        </w:rPr>
        <w:t xml:space="preserve">Multilingual Needs:</w:t>
      </w:r>
      <w:r>
        <w:t xml:space="preserve">A large portion of</w:t>
      </w:r>
      <w:r>
        <w:t xml:space="preserve"> </w:t>
      </w:r>
      <w:r>
        <w:rPr>
          <w:bCs/>
          <w:b/>
        </w:rPr>
        <w:t xml:space="preserve">Frankfurt</w:t>
      </w:r>
      <w:r>
        <w:t xml:space="preserve">'s population consists of non-native German speakers. Accurate assessment and treatment of speech disorders in bilingual children require therapists who are proficient in multiple languages, a niche currently underserved.</w:t>
      </w:r>
    </w:p>
    <w:p>
      <w:pPr>
        <w:numPr>
          <w:ilvl w:val="0"/>
          <w:numId w:val="1001"/>
        </w:numPr>
        <w:pStyle w:val="Compact"/>
      </w:pPr>
      <w:r>
        <w:rPr>
          <w:bCs/>
          <w:b/>
        </w:rPr>
        <w:t xml:space="preserve">Neurodiversity Awareness:</w:t>
      </w:r>
      <w:r>
        <w:t xml:space="preserve">There is a rising awareness and diagnosis rate for Autism Spectrum Disorder (ASD) and ADHD. Early intervention through speech therapy is critical, yet access remains inconsistent.</w:t>
      </w:r>
    </w:p>
    <w:p>
      <w:pPr>
        <w:numPr>
          <w:ilvl w:val="0"/>
          <w:numId w:val="1001"/>
        </w:numPr>
        <w:pStyle w:val="Compact"/>
      </w:pPr>
      <w:r>
        <w:rPr>
          <w:bCs/>
          <w:b/>
        </w:rPr>
        <w:t xml:space="preserve">Aging Population:</w:t>
      </w:r>
      <w:r>
        <w:t xml:space="preserve">An increase in stroke survivors and elderly patients with neurodegenerative diseases (such as Parkinson’s or Alzheimer’s) requires specialized adult speech pathology services, which are less common than pediatric offerings.</w:t>
      </w:r>
    </w:p>
    <w:bookmarkEnd w:id="21"/>
    <w:bookmarkEnd w:id="22"/>
    <w:bookmarkStart w:id="26" w:name="Xaef6d101bd33bb7003e9fa8602191d48cbf909c"/>
    <w:p>
      <w:pPr>
        <w:pStyle w:val="Heading2"/>
      </w:pPr>
      <w:r>
        <w:t xml:space="preserve">3. Regulatory Framework and Legal Compliance</w:t>
      </w:r>
    </w:p>
    <w:p>
      <w:pPr>
        <w:pStyle w:val="FirstParagraph"/>
      </w:pPr>
      <w:r>
        <w:t xml:space="preserve">Navigating the legal landscape of</w:t>
      </w:r>
      <w:r>
        <w:t xml:space="preserve"> </w:t>
      </w:r>
      <w:r>
        <w:rPr>
          <w:bCs/>
          <w:b/>
        </w:rPr>
        <w:t xml:space="preserve">Germany</w:t>
      </w:r>
      <w:r>
        <w:t xml:space="preserve"> </w:t>
      </w:r>
      <w:r>
        <w:t xml:space="preserve">is paramount for the success of this project. The operation of a Speech Therapist clinic involves strict adherence to federal and state regulations.</w:t>
      </w:r>
    </w:p>
    <w:bookmarkStart w:id="23" w:name="professional-licensing"/>
    <w:p>
      <w:pPr>
        <w:pStyle w:val="Heading3"/>
      </w:pPr>
      <w:r>
        <w:t xml:space="preserve">3.1 Professional Licensing</w:t>
      </w:r>
    </w:p>
    <w:p>
      <w:pPr>
        <w:pStyle w:val="FirstParagraph"/>
      </w:pPr>
      <w:r>
        <w:t xml:space="preserve">All practicing Speech Therapists in</w:t>
      </w:r>
      <w:r>
        <w:t xml:space="preserve"> </w:t>
      </w:r>
      <w:r>
        <w:rPr>
          <w:bCs/>
          <w:b/>
        </w:rPr>
        <w:t xml:space="preserve">Frankfurt</w:t>
      </w:r>
      <w:r>
        <w:t xml:space="preserve">, as elsewhere in Germany, must hold recognized qualifications. For therapists trained outside the European Union, recognition procedures through the relevant professional bodies (such as the Hessische Landesärztekammer for related medical professionals or specific logopedic associations) are mandatory. The project will prioritize hiring staff with EU-recognized credentials to streamline operations.</w:t>
      </w:r>
    </w:p>
    <w:bookmarkEnd w:id="23"/>
    <w:bookmarkStart w:id="24" w:name="data-privacy-gdpr-and-bdsg"/>
    <w:p>
      <w:pPr>
        <w:pStyle w:val="Heading3"/>
      </w:pPr>
      <w:r>
        <w:t xml:space="preserve">3.2 Data Privacy (GDPR and BDSG)</w:t>
      </w:r>
    </w:p>
    <w:p>
      <w:pPr>
        <w:pStyle w:val="FirstParagraph"/>
      </w:pPr>
      <w:r>
        <w:rPr>
          <w:bCs/>
          <w:b/>
        </w:rPr>
        <w:t xml:space="preserve">Frankfurt</w:t>
      </w:r>
      <w:r>
        <w:t xml:space="preserve">, being a major data hub, is subject to rigorous data protection laws. The General Data Protection Regulation (GDPR) combined with the German Federal Data Protection Act (BDSG) requires stringent measures for patient record management. Our digital infrastructure must be HIPAA-compliant in spirit and fully GDPR-compliant in practice, ensuring that all patient speech samples, diagnostic videos, and personal health information are encrypted and stored on servers located within the EU.</w:t>
      </w:r>
    </w:p>
    <w:bookmarkEnd w:id="24"/>
    <w:bookmarkStart w:id="25" w:name="insurance-reimbursement"/>
    <w:p>
      <w:pPr>
        <w:pStyle w:val="Heading3"/>
      </w:pPr>
      <w:r>
        <w:t xml:space="preserve">3.3 Insurance Reimbursement</w:t>
      </w:r>
    </w:p>
    <w:p>
      <w:pPr>
        <w:pStyle w:val="FirstParagraph"/>
      </w:pPr>
      <w:r>
        <w:t xml:space="preserve">To ensure financial viability, the clinic must register with German statutory health insurers (Krankenkassen) as an approved service provider. This process involves meeting specific quality assurance criteria and billing standards defined by the Joint Federal Committee (G-BA). Private insurance coverage will also be targeted to accommodate expatriates who may not be covered by public insurance.</w:t>
      </w:r>
    </w:p>
    <w:bookmarkEnd w:id="25"/>
    <w:bookmarkEnd w:id="26"/>
    <w:bookmarkStart w:id="30" w:name="operational-strategy-and-service-model"/>
    <w:p>
      <w:pPr>
        <w:pStyle w:val="Heading2"/>
      </w:pPr>
      <w:r>
        <w:t xml:space="preserve">4. Operational Strategy and Service Model</w:t>
      </w:r>
    </w:p>
    <w:p>
      <w:pPr>
        <w:pStyle w:val="FirstParagraph"/>
      </w:pPr>
      <w:r>
        <w:t xml:space="preserve">The proposed Speech Therapist clinic in</w:t>
      </w:r>
      <w:r>
        <w:t xml:space="preserve"> </w:t>
      </w:r>
      <w:r>
        <w:rPr>
          <w:bCs/>
          <w:b/>
        </w:rPr>
        <w:t xml:space="preserve">Frankfurt</w:t>
      </w:r>
      <w:r>
        <w:t xml:space="preserve"> </w:t>
      </w:r>
      <w:r>
        <w:t xml:space="preserve">will operate on a hybrid model, combining in-person consultations with telehealth capabilities where legally permissible under German law.</w:t>
      </w:r>
    </w:p>
    <w:bookmarkStart w:id="27" w:name="facility-location-and-infrastructure"/>
    <w:p>
      <w:pPr>
        <w:pStyle w:val="Heading3"/>
      </w:pPr>
      <w:r>
        <w:t xml:space="preserve">4.1 Facility Location and Infrastructure</w:t>
      </w:r>
    </w:p>
    <w:p>
      <w:pPr>
        <w:pStyle w:val="FirstParagraph"/>
      </w:pPr>
      <w:r>
        <w:t xml:space="preserve">The clinic will be situated in a central district of</w:t>
      </w:r>
      <w:r>
        <w:t xml:space="preserve"> </w:t>
      </w:r>
      <w:r>
        <w:rPr>
          <w:bCs/>
          <w:b/>
        </w:rPr>
        <w:t xml:space="preserve">Frankfurt</w:t>
      </w:r>
      <w:r>
        <w:t xml:space="preserve">, such as Sachsenhausen or Westend, to ensure accessibility via public transport (U-Bahn and S-Bahn). The physical space will be designed to accommodate both pediatric and adult patients, featuring soundproofed therapy rooms, sensory-friendly environments for children with ASD, and accessible facilities for elderly patients.</w:t>
      </w:r>
    </w:p>
    <w:bookmarkEnd w:id="27"/>
    <w:bookmarkStart w:id="28" w:name="multilingual-team-structure"/>
    <w:p>
      <w:pPr>
        <w:pStyle w:val="Heading3"/>
      </w:pPr>
      <w:r>
        <w:t xml:space="preserve">4.2 Multilingual Team Structure</w:t>
      </w:r>
    </w:p>
    <w:p>
      <w:pPr>
        <w:pStyle w:val="FirstParagraph"/>
      </w:pPr>
      <w:r>
        <w:t xml:space="preserve">A core component of our strategy is the recruitment of a diverse team. We aim to have at least 60% of our speech therapists fluent in English, Arabic, or Turkish—languages with high prevalence among</w:t>
      </w:r>
      <w:r>
        <w:t xml:space="preserve"> </w:t>
      </w:r>
      <w:r>
        <w:rPr>
          <w:bCs/>
          <w:b/>
        </w:rPr>
        <w:t xml:space="preserve">Frankfurt</w:t>
      </w:r>
      <w:r>
        <w:t xml:space="preserve">'s resident population. This approach directly addresses the communication gap that often hinders effective therapy.</w:t>
      </w:r>
    </w:p>
    <w:bookmarkEnd w:id="28"/>
    <w:bookmarkStart w:id="29" w:name="service-offerings"/>
    <w:p>
      <w:pPr>
        <w:pStyle w:val="Heading3"/>
      </w:pPr>
      <w:r>
        <w:t xml:space="preserve">4.3 Service Offerings</w:t>
      </w:r>
    </w:p>
    <w:p>
      <w:pPr>
        <w:numPr>
          <w:ilvl w:val="0"/>
          <w:numId w:val="1002"/>
        </w:numPr>
        <w:pStyle w:val="Compact"/>
      </w:pPr>
      <w:r>
        <w:rPr>
          <w:bCs/>
          <w:b/>
        </w:rPr>
        <w:t xml:space="preserve">Pediatric Speech Therapy:</w:t>
      </w:r>
      <w:r>
        <w:t xml:space="preserve">Focusing on articulation, language development delays, and stuttering.</w:t>
      </w:r>
    </w:p>
    <w:p>
      <w:pPr>
        <w:numPr>
          <w:ilvl w:val="0"/>
          <w:numId w:val="1002"/>
        </w:numPr>
        <w:pStyle w:val="Compact"/>
      </w:pPr>
      <w:r>
        <w:rPr>
          <w:bCs/>
          <w:b/>
        </w:rPr>
        <w:t xml:space="preserve">Bilingual Assessment:</w:t>
      </w:r>
      <w:r>
        <w:t xml:space="preserve">Differentiating between language acquisition differences and actual speech disorders in bilingual children.</w:t>
      </w:r>
    </w:p>
    <w:p>
      <w:pPr>
        <w:numPr>
          <w:ilvl w:val="0"/>
          <w:numId w:val="1002"/>
        </w:numPr>
        <w:pStyle w:val="Compact"/>
      </w:pPr>
      <w:r>
        <w:rPr>
          <w:bCs/>
          <w:b/>
        </w:rPr>
        <w:t xml:space="preserve">Adult Neurorehabilitation:</w:t>
      </w:r>
      <w:r>
        <w:t xml:space="preserve">Support for aphasia and dysphagia following stroke or traumatic brain injury.</w:t>
      </w:r>
    </w:p>
    <w:p>
      <w:pPr>
        <w:numPr>
          <w:ilvl w:val="0"/>
          <w:numId w:val="1002"/>
        </w:numPr>
        <w:pStyle w:val="Compact"/>
      </w:pPr>
      <w:r>
        <w:rPr>
          <w:bCs/>
          <w:b/>
        </w:rPr>
        <w:t xml:space="preserve">Caregiver Training:</w:t>
      </w:r>
      <w:r>
        <w:t xml:space="preserve">Educating parents and family members to reinforce therapy techniques at home, ensuring continuity of care.</w:t>
      </w:r>
    </w:p>
    <w:bookmarkEnd w:id="29"/>
    <w:bookmarkEnd w:id="30"/>
    <w:bookmarkStart w:id="31" w:name="financial-projections-and-sustainability"/>
    <w:p>
      <w:pPr>
        <w:pStyle w:val="Heading2"/>
      </w:pPr>
      <w:r>
        <w:t xml:space="preserve">5. Financial Projections and Sustainability</w:t>
      </w:r>
    </w:p>
    <w:p>
      <w:pPr>
        <w:pStyle w:val="FirstParagraph"/>
      </w:pPr>
      <w:r>
        <w:t xml:space="preserve">The financial model relies on a mix of public insurance reimbursements, private payments from expatriates, and corporate partnerships. Initial capital expenditure will cover leasehold improvements for soundproofing, specialized diagnostic equipment (such as voice analysis software), and legal compliance consulting.</w:t>
      </w:r>
    </w:p>
    <w:p>
      <w:pPr>
        <w:pStyle w:val="BodyText"/>
      </w:pPr>
      <w:r>
        <w:t xml:space="preserve">Cost Category</w:t>
      </w:r>
    </w:p>
    <w:p>
      <w:pPr>
        <w:pStyle w:val="BodyText"/>
      </w:pPr>
      <w:r>
        <w:t xml:space="preserve">Description</w:t>
      </w:r>
    </w:p>
    <w:p>
      <w:pPr>
        <w:pStyle w:val="BodyText"/>
      </w:pPr>
      <w:r>
        <w:t xml:space="preserve">Licensing &amp; Legal</w:t>
      </w:r>
    </w:p>
    <w:p>
      <w:pPr>
        <w:pStyle w:val="BodyText"/>
      </w:pPr>
      <w:r>
        <w:t xml:space="preserve">Fees for practice registration, GDPR compliance audits, and contract law.</w:t>
      </w:r>
    </w:p>
    <w:p>
      <w:pPr>
        <w:pStyle w:val="BodyText"/>
      </w:pPr>
      <w:r>
        <w:t xml:space="preserve">The project aims to establish a benchmark for speech pathology services in Germany. By tailoring its operations to the specific linguistic and cultural demographics of Frankfurt, the clinic will not only achieve financial sustainability but also make a significant social impact. The integration of rigorous German regulatory standards with a compassionate, multilingual patient-centric approach positions this Speech Therapist initiative as a vital healthcare asset for Germany.</w:t>
      </w:r>
    </w:p>
    <w:p>
      <w:pPr>
        <w:pStyle w:val="BodyText"/>
      </w:pPr>
      <w:r>
        <w:t xml:space="preserve">It is recommended that the steering committee approve Phase 1 of the project immediately to begin site selection and licensing applications in Frankfurt.</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Implementation of Speech Therapy Services in Germany, Frankfurt</dc:title>
  <dc:creator/>
  <cp:keywords/>
  <dcterms:created xsi:type="dcterms:W3CDTF">2026-07-29T19:33:05Z</dcterms:created>
  <dcterms:modified xsi:type="dcterms:W3CDTF">2026-07-29T19:33:05Z</dcterms:modified>
</cp:coreProperties>
</file>

<file path=docProps/custom.xml><?xml version="1.0" encoding="utf-8"?>
<Properties xmlns="http://schemas.openxmlformats.org/officeDocument/2006/custom-properties" xmlns:vt="http://schemas.openxmlformats.org/officeDocument/2006/docPropsVTypes"/>
</file>