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Sudan</w:t>
      </w:r>
      <w:r>
        <w:t xml:space="preserve"> </w:t>
      </w:r>
      <w:r>
        <w:t xml:space="preserve">Khartoum</w:t>
      </w:r>
    </w:p>
    <w:bookmarkStart w:id="35" w:name="Xbe05b363038bb69d286ea2eff0cb58993bc12b4"/>
    <w:p>
      <w:pPr>
        <w:pStyle w:val="Heading1"/>
      </w:pPr>
      <w:r>
        <w:t xml:space="preserve">Project Report: Establishing Comprehensive Speech Therapy Services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Donors, and Health Ministry Officials</w:t>
      </w:r>
      <w:r>
        <w:br/>
      </w:r>
      <w:r>
        <w:br/>
      </w:r>
      <w:r>
        <w:t xml:space="preserve">The following report details the strategic framework for introducing specialized Speech Therapy services within the healthcare infrastructure of Sudan Khartoum. This document addresses critical gaps in rehabilitative care amidst current socio-economic challenges.</w:t>
      </w:r>
    </w:p>
    <w:bookmarkStart w:id="20" w:name="executive-summary"/>
    <w:p>
      <w:pPr>
        <w:pStyle w:val="Heading2"/>
      </w:pPr>
      <w:r>
        <w:t xml:space="preserve">1. Executive Summary</w:t>
      </w:r>
    </w:p>
    <w:p>
      <w:pPr>
        <w:pStyle w:val="FirstParagraph"/>
      </w:pPr>
      <w:r>
        <w:t xml:space="preserve">This Project Report outlines a comprehensive initiative to integrate professional Speech Therapist services into the public and semi-private health sectors of Sudan Khartoum. Despite the resilience of the medical community in Sudan, specialized rehabilitative therapies remain under-resourced. The conflict and subsequent economic instability have exacerbated delays in treating communicative disorders among children with developmental delays, stroke survivors, and individuals with traumatic brain injuries resulting from recent hostilities.</w:t>
      </w:r>
    </w:p>
    <w:p>
      <w:pPr>
        <w:pStyle w:val="BodyText"/>
      </w:pPr>
      <w:r>
        <w:t xml:space="preserve">The primary objective of this project is to establish a sustainable model for speech pathology care in Sudan Khartoum. By training local professionals, acquiring necessary diagnostic tools, and raising awareness within the community, we aim to reduce the stigma associated with communication disorders and improve the quality of life for affected individuals. This report serves as a foundational document outlining needs assessment, strategic implementation phases required budgetary considerations specific to operating in Sudan Khartoum.</w:t>
      </w:r>
    </w:p>
    <w:bookmarkEnd w:id="20"/>
    <w:bookmarkStart w:id="23" w:name="background-and-context"/>
    <w:p>
      <w:pPr>
        <w:pStyle w:val="Heading2"/>
      </w:pPr>
      <w:r>
        <w:t xml:space="preserve">2. Background and Context</w:t>
      </w:r>
    </w:p>
    <w:bookmarkStart w:id="21" w:name="the-current-landscape-in-sudan"/>
    <w:p>
      <w:pPr>
        <w:pStyle w:val="Heading3"/>
      </w:pPr>
      <w:r>
        <w:t xml:space="preserve">The Current Landscape in Sudan</w:t>
      </w:r>
    </w:p>
    <w:p>
      <w:pPr>
        <w:pStyle w:val="FirstParagraph"/>
      </w:pPr>
      <w:r>
        <w:t xml:space="preserve">Sudan faces a myriad of health challenges, including infectious diseases, malnutrition, and trauma-related injuries. However, rehabilitative services often fall by the wayside in emergency response plans. In recent years has been a growing recognition that rehabilitation is not merely a luxury but essential component of holistic healthcare.</w:t>
      </w:r>
    </w:p>
    <w:bookmarkEnd w:id="21"/>
    <w:bookmarkStart w:id="22" w:name="the-situation-in-khartoum"/>
    <w:p>
      <w:pPr>
        <w:pStyle w:val="Heading3"/>
      </w:pPr>
      <w:r>
        <w:t xml:space="preserve">The Situation in Khartoum</w:t>
      </w:r>
    </w:p>
    <w:p>
      <w:pPr>
        <w:pStyle w:val="FirstParagraph"/>
      </w:pPr>
      <w:r>
        <w:t xml:space="preserve">Khartoum, the capital city of Sudan, houses approximately one-third of the country’s population and is home to major teaching hospitals such as Khartoum Teaching Hospital and Al-Amal Hospital. While these institutions provide general medical care they lack sufficient specialized staff in speech-language pathology. The urban concentration means that while facilities exist many families in Sudan Khartoum cannot access timely diagnosis or therapy due to long wait times, high costs of private care, or a lack of trained personnel.</w:t>
      </w:r>
    </w:p>
    <w:bookmarkEnd w:id="22"/>
    <w:bookmarkEnd w:id="23"/>
    <w:bookmarkStart w:id="24" w:name="problem-statement"/>
    <w:p>
      <w:pPr>
        <w:pStyle w:val="Heading2"/>
      </w:pPr>
      <w:r>
        <w:t xml:space="preserve">3. Problem Statement</w:t>
      </w:r>
    </w:p>
    <w:p>
      <w:pPr>
        <w:pStyle w:val="FirstParagraph"/>
      </w:pPr>
      <w:r>
        <w:t xml:space="preserve">The absence of adequate Speech Therapist resources in Sudan Khartoum has led to significant consequences:</w:t>
      </w:r>
    </w:p>
    <w:p>
      <w:pPr>
        <w:numPr>
          <w:ilvl w:val="0"/>
          <w:numId w:val="1001"/>
        </w:numPr>
        <w:pStyle w:val="Compact"/>
      </w:pPr>
      <w:r>
        <w:rPr>
          <w:bCs/>
          <w:b/>
        </w:rPr>
        <w:t xml:space="preserve">Educational Exclusion:</w:t>
      </w:r>
    </w:p>
    <w:p>
      <w:pPr>
        <w:numPr>
          <w:ilvl w:val="0"/>
          <w:numId w:val="1001"/>
        </w:numPr>
        <w:pStyle w:val="Compact"/>
      </w:pPr>
      <w:r>
        <w:rPr>
          <w:bCs/>
          <w:b/>
        </w:rPr>
        <w:t xml:space="preserve">Veteran and Civilian Trauma:</w:t>
      </w:r>
    </w:p>
    <w:p>
      <w:pPr>
        <w:numPr>
          <w:ilvl w:val="0"/>
          <w:numId w:val="1001"/>
        </w:numPr>
        <w:pStyle w:val="Compact"/>
      </w:pPr>
      <w:r>
        <w:rPr>
          <w:bCs/>
          <w:b/>
        </w:rPr>
        <w:t xml:space="preserve">Economic Burden:</w:t>
      </w:r>
    </w:p>
    <w:bookmarkEnd w:id="24"/>
    <w:bookmarkStart w:id="25" w:name="project-objectives"/>
    <w:p>
      <w:pPr>
        <w:pStyle w:val="Heading2"/>
      </w:pPr>
      <w:r>
        <w:t xml:space="preserve">4. Project Objectives</w:t>
      </w:r>
    </w:p>
    <w:p>
      <w:pPr>
        <w:pStyle w:val="FirstParagraph"/>
      </w:pPr>
      <w:r>
        <w:t xml:space="preserve">This project aims to achieve the following goals over a 36-month period in Sudan Khartoum:</w:t>
      </w:r>
    </w:p>
    <w:p>
      <w:pPr>
        <w:numPr>
          <w:ilvl w:val="0"/>
          <w:numId w:val="1002"/>
        </w:numPr>
        <w:pStyle w:val="Compact"/>
      </w:pPr>
      <w:r>
        <w:rPr>
          <w:bCs/>
          <w:b/>
        </w:rPr>
        <w:t xml:space="preserve">Clinical Service Establishment:</w:t>
      </w:r>
    </w:p>
    <w:p>
      <w:pPr>
        <w:numPr>
          <w:ilvl w:val="0"/>
          <w:numId w:val="1002"/>
        </w:numPr>
        <w:pStyle w:val="Compact"/>
      </w:pPr>
      <w:r>
        <w:rPr>
          <w:bCs/>
          <w:b/>
        </w:rPr>
        <w:t xml:space="preserve">Capacity Building:</w:t>
      </w:r>
    </w:p>
    <w:p>
      <w:pPr>
        <w:numPr>
          <w:ilvl w:val="0"/>
          <w:numId w:val="1002"/>
        </w:numPr>
        <w:pStyle w:val="Compact"/>
      </w:pPr>
      <w:r>
        <w:rPr>
          <w:bCs/>
          <w:b/>
        </w:rPr>
        <w:t xml:space="preserve">Awareness Campaigns:</w:t>
      </w:r>
    </w:p>
    <w:p>
      <w:pPr>
        <w:numPr>
          <w:ilvl w:val="0"/>
          <w:numId w:val="1002"/>
        </w:numPr>
        <w:pStyle w:val="Compact"/>
      </w:pPr>
      <w:r>
        <w:rPr>
          <w:bCs/>
          <w:b/>
        </w:rPr>
        <w:t xml:space="preserve">Crisis Response Protocol:</w:t>
      </w:r>
    </w:p>
    <w:bookmarkEnd w:id="25"/>
    <w:bookmarkStart w:id="30" w:name="methodology-and-implementation-strategy"/>
    <w:p>
      <w:pPr>
        <w:pStyle w:val="Heading2"/>
      </w:pPr>
      <w:r>
        <w:t xml:space="preserve">5. Methodology and Implementation Strategy</w:t>
      </w:r>
    </w:p>
    <w:bookmarkStart w:id="26" w:name="X75a001c055dce8a1906bf28c3735fdc227ae2cc"/>
    <w:p>
      <w:pPr>
        <w:pStyle w:val="Heading3"/>
      </w:pPr>
      <w:r>
        <w:t xml:space="preserve">Phase 1: Needs Assessment and Partnership Building (Months 1-6)</w:t>
      </w:r>
    </w:p>
    <w:p>
      <w:pPr>
        <w:pStyle w:val="FirstParagraph"/>
      </w:pPr>
      <w:r>
        <w:t xml:space="preserve">We will collaborate with the Sudanese Medical Specialization Board and local NGOs operating in Sudan Khartoum to map existing resources. Identifying key partners is crucial for navigating regulatory requirements. We will assess the current skill level of aspiring speech therapists in Khartoum to design a targeted training curriculum.</w:t>
      </w:r>
    </w:p>
    <w:bookmarkEnd w:id="26"/>
    <w:bookmarkStart w:id="27" w:name="X1267e46d14a7e7fc9baa4279dd0dd3724ae3a9f"/>
    <w:p>
      <w:pPr>
        <w:pStyle w:val="Heading3"/>
      </w:pPr>
      <w:r>
        <w:t xml:space="preserve">Phase 2: Training and Certification (Months 7-18)</w:t>
      </w:r>
    </w:p>
    <w:p>
      <w:pPr>
        <w:pStyle w:val="FirstParagraph"/>
      </w:pPr>
      <w:r>
        <w:t xml:space="preserve">In partnership with international universities offering tele-mentorship programs, we will initiate a certified Speech Therapist training course. Given the instability in Sudan Khartoum, hybrid learning models combining online theory with supervised clinical practice at partner hospitals will be employed. This ensures continuity of education even if physical movement is restricted.</w:t>
      </w:r>
    </w:p>
    <w:bookmarkEnd w:id="27"/>
    <w:bookmarkStart w:id="28" w:name="X700689a4f6446543161d4351bc36989333574bb"/>
    <w:p>
      <w:pPr>
        <w:pStyle w:val="Heading3"/>
      </w:pPr>
      <w:r>
        <w:t xml:space="preserve">Phase 3: Infrastructure and Service Rollout (Months 19-24)</w:t>
      </w:r>
    </w:p>
    <w:p>
      <w:pPr>
        <w:pStyle w:val="FirstParagraph"/>
      </w:pPr>
      <w:r>
        <w:t xml:space="preserve">This phase involves the procurement of essential speech therapy tools, such as standardized articulation tests, language development scales, and augmentative and alternative communication (AAC) devices. Clinics will be established in accessible locations within Khartoum, ensuring privacy and comfort for patients.</w:t>
      </w:r>
    </w:p>
    <w:bookmarkEnd w:id="28"/>
    <w:bookmarkStart w:id="29" w:name="Xa1a76632fa43a10365fa41483dd8aab7ae98804"/>
    <w:p>
      <w:pPr>
        <w:pStyle w:val="Heading3"/>
      </w:pPr>
      <w:r>
        <w:t xml:space="preserve">Phase 4: Community Outreach and Monitoring (Months 25-36)</w:t>
      </w:r>
    </w:p>
    <w:p>
      <w:pPr>
        <w:pStyle w:val="FirstParagraph"/>
      </w:pPr>
      <w:r>
        <w:t xml:space="preserve">Sustained engagement with schools, religious centers, and community leaders in Sudan Khartoum is vital. We will distribute informational materials in Arabic, the primary language of the region. Regular monitoring and evaluation (M&amp;E) frameworks will be used to track patient outcomes and adjust services as needed.</w:t>
      </w:r>
    </w:p>
    <w:bookmarkEnd w:id="29"/>
    <w:bookmarkEnd w:id="30"/>
    <w:bookmarkStart w:id="31" w:name="resource-requirements"/>
    <w:p>
      <w:pPr>
        <w:pStyle w:val="Heading2"/>
      </w:pPr>
      <w:r>
        <w:t xml:space="preserve">6. Resource Requirements</w:t>
      </w:r>
    </w:p>
    <w:p>
      <w:pPr>
        <w:pStyle w:val="FirstParagraph"/>
      </w:pPr>
      <w:r>
        <w:t xml:space="preserve">Human CapitalSalaries for senior Speech Therapist trainers and local staff$50,000</w:t>
      </w:r>
    </w:p>
    <w:p>
      <w:pPr>
        <w:pStyle w:val="BodyText"/>
      </w:pPr>
      <w:r>
        <w:t xml:space="preserve">EquipmentDiagnostic kits, AAC devices, audio-visual aids$35,000</w:t>
      </w:r>
    </w:p>
    <w:p>
      <w:pPr>
        <w:pStyle w:val="BodyText"/>
      </w:pPr>
      <w:r>
        <w:t xml:space="preserve">FacilitiesClinic setup in Khartoum (renovation/rent) $25,000</w:t>
      </w:r>
    </w:p>
    <w:p>
      <w:pPr>
        <w:pStyle w:val="BodyText"/>
      </w:pPr>
      <w:r>
        <w:t xml:space="preserve">Training ProgramsMentorship fees and curriculum development$40,</w:t>
      </w:r>
    </w:p>
    <w:bookmarkEnd w:id="31"/>
    <w:bookmarkStart w:id="32" w:name="challenges-and-risk-mitigation"/>
    <w:p>
      <w:pPr>
        <w:pStyle w:val="Heading2"/>
      </w:pPr>
      <w:r>
        <w:t xml:space="preserve">7. Challenges and Risk Mitigation</w:t>
      </w:r>
    </w:p>
    <w:p>
      <w:pPr>
        <w:pStyle w:val="FirstParagraph"/>
      </w:pPr>
      <w:r>
        <w:t xml:space="preserve">Operating a project focused on Speech Therapy in Sudan Khartoum presents unique challenges:</w:t>
      </w:r>
    </w:p>
    <w:p>
      <w:pPr>
        <w:numPr>
          <w:ilvl w:val="0"/>
          <w:numId w:val="1003"/>
        </w:numPr>
        <w:pStyle w:val="Compact"/>
      </w:pPr>
      <w:r>
        <w:rPr>
          <w:bCs/>
          <w:b/>
        </w:rPr>
        <w:t xml:space="preserve">Economic Instability:</w:t>
      </w:r>
    </w:p>
    <w:p>
      <w:pPr>
        <w:numPr>
          <w:ilvl w:val="0"/>
          <w:numId w:val="1003"/>
        </w:numPr>
        <w:pStyle w:val="Compact"/>
      </w:pPr>
      <w:r>
        <w:t xml:space="preserve">Access to Internet: Reliable internet for tele-mentorship may be intermittent in parts of Khartoum. Offline learning modules and periodic intensive workshops will ensure training continuity.</w:t>
      </w:r>
    </w:p>
    <w:p>
      <w:pPr>
        <w:numPr>
          <w:ilvl w:val="0"/>
          <w:numId w:val="1003"/>
        </w:numPr>
        <w:pStyle w:val="Compact"/>
      </w:pPr>
      <w:r>
        <w:rPr>
          <w:bCs/>
          <w:b/>
        </w:rPr>
        <w:t xml:space="preserve">Security Concerns:</w:t>
      </w:r>
    </w:p>
    <w:bookmarkEnd w:id="32"/>
    <w:bookmarkStart w:id="33" w:name="expected-outcomes-and-impact"/>
    <w:p>
      <w:pPr>
        <w:pStyle w:val="Heading2"/>
      </w:pPr>
      <w:r>
        <w:t xml:space="preserve">8. Expected Outcomes and Impact</w:t>
      </w:r>
    </w:p>
    <w:p>
      <w:pPr>
        <w:pStyle w:val="FirstParagraph"/>
      </w:pPr>
      <w:r>
        <w:t xml:space="preserve">The successful implementation of this project in Sudan Khartoum will yield profound social and economic benefits:</w:t>
      </w:r>
    </w:p>
    <w:p>
      <w:pPr>
        <w:numPr>
          <w:ilvl w:val="0"/>
          <w:numId w:val="1004"/>
        </w:numPr>
        <w:pStyle w:val="Compact"/>
      </w:pPr>
      <w:r>
        <w:t xml:space="preserve">Educational Integration: Early intervention in Sudan Khartoum’s schools will lead to better educational outcomes for children with speech and language disorders.</w:t>
      </w:r>
    </w:p>
    <w:p>
      <w:pPr>
        <w:numPr>
          <w:ilvl w:val="0"/>
          <w:numId w:val="1004"/>
        </w:numPr>
        <w:pStyle w:val="Compact"/>
      </w:pPr>
      <w:r>
        <w:t xml:space="preserve">Economic Relief: Families will no longer need to spend life savings on international treatment, keeping funds within the local economy.</w:t>
      </w:r>
    </w:p>
    <w:p>
      <w:pPr>
        <w:numPr>
          <w:ilvl w:val="0"/>
          <w:numId w:val="1004"/>
        </w:numPr>
        <w:pStyle w:val="Compact"/>
      </w:pPr>
      <w:r>
        <w:rPr>
          <w:bCs/>
          <w:b/>
        </w:rPr>
        <w:t xml:space="preserve">Sustainable Expertise:</w:t>
      </w:r>
    </w:p>
    <w:bookmarkEnd w:id="33"/>
    <w:bookmarkStart w:id="34" w:name="conclusion"/>
    <w:p>
      <w:pPr>
        <w:pStyle w:val="Heading2"/>
      </w:pPr>
      <w:r>
        <w:t xml:space="preserve">9. Conclusion</w:t>
      </w:r>
    </w:p>
    <w:p>
      <w:pPr>
        <w:pStyle w:val="FirstParagraph"/>
      </w:pPr>
      <w:r>
        <w:t xml:space="preserve">This Project Report emphasizes the critical need for specialized Speech Therapy services in Sudan Khartoum. The gap in rehabilitative care affects vulnerable populations, particularly children and trauma survivors. By investing in local capacity building and establishing accessible clinics, we can transform the landscape of healthcare delivery in this region.</w:t>
      </w:r>
    </w:p>
    <w:p>
      <w:pPr>
        <w:pStyle w:val="BodyText"/>
      </w:pPr>
      <w:r>
        <w:t xml:space="preserve">The resilience of the people of Sudan Khartoum is evident, but it must be supported by adequate medical infrastructure. This project offers a viable pathway to restoring communication, dignity, and hope to countless individuals. We urge stakeholders to support this initiative through funding, partnerships, and advocacy.</w:t>
      </w:r>
    </w:p>
    <w:p>
      <w:pPr>
        <w:pStyle w:val="BodyText"/>
      </w:pPr>
      <w:r>
        <w:rPr>
          <w:iCs/>
          <w:i/>
        </w:rPr>
        <w:t xml:space="preserve">This document serves as the official record for the proposed Speech Therapy Project in Sudan Khartoum. All figures and timelines are subject to review based on final donor approval and local regulatory clearance.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Therapy Services in Sudan Khartoum</dc:title>
  <dc:creator/>
  <dc:language>en</dc:language>
  <cp:keywords/>
  <dcterms:created xsi:type="dcterms:W3CDTF">2026-07-29T11:22:38Z</dcterms:created>
  <dcterms:modified xsi:type="dcterms:W3CDTF">2026-07-29T11:22:38Z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