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Speech</w:t>
      </w:r>
      <w:r>
        <w:t xml:space="preserve"> </w:t>
      </w:r>
      <w:r>
        <w:t xml:space="preserve">Therapy</w:t>
      </w:r>
      <w:r>
        <w:t xml:space="preserve"> </w:t>
      </w:r>
      <w:r>
        <w:t xml:space="preserve">Clinic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X0c7baf8afeb0d83d83bbd195d4a3717d3390c17"/>
    <w:p>
      <w:pPr>
        <w:pStyle w:val="Heading1"/>
      </w:pPr>
      <w:r>
        <w:t xml:space="preserve">Project Report: Establishment of a Specialized Speech Therapy Clinic in United Arab Emirates Dubai</w:t>
      </w:r>
    </w:p>
    <w:bookmarkStart w:id="20" w:name="date"/>
    <w:p>
      <w:pPr>
        <w:pStyle w:val="Heading2"/>
      </w:pPr>
      <w:r>
        <w:rPr>
          <w:bCs/>
          <w:b/>
        </w:rPr>
        <w:t xml:space="preserve">Date:</w:t>
      </w:r>
    </w:p>
    <w:bookmarkEnd w:id="20"/>
    <w:bookmarkStart w:id="21" w:name="prepared-for"/>
    <w:p>
      <w:pPr>
        <w:pStyle w:val="Heading2"/>
      </w:pPr>
      <w:r>
        <w:rPr>
          <w:bCs/>
          <w:b/>
        </w:rPr>
        <w:t xml:space="preserve">Prepared For:</w:t>
      </w:r>
    </w:p>
    <w:p>
      <w:pPr>
        <w:pStyle w:val="FirstParagraph"/>
      </w:pPr>
      <w:r>
        <w:t xml:space="preserve">Stakeholders, Investors, and Regulatory Bodies of the United Arab Emirates Dubai Health Authority.</w:t>
      </w:r>
    </w:p>
    <w:bookmarkEnd w:id="21"/>
    <w:bookmarkStart w:id="22" w:name="subject"/>
    <w:p>
      <w:pPr>
        <w:pStyle w:val="Heading2"/>
      </w:pPr>
      <w:r>
        <w:rPr>
          <w:bCs/>
          <w:b/>
        </w:rPr>
        <w:t xml:space="preserve">Subject:</w:t>
      </w:r>
    </w:p>
    <w:p>
      <w:pPr>
        <w:pStyle w:val="FirstParagraph"/>
      </w:pPr>
      <w:r>
        <w:t xml:space="preserve">A Comprehensive Feasibility and Operational Plan for a Premium Speech Therapy Service Provider in United Arab Emirates Dubai.</w:t>
      </w:r>
    </w:p>
    <w:bookmarkEnd w:id="22"/>
    <w:bookmarkStart w:id="23" w:name="introduction-and-executive-summary"/>
    <w:p>
      <w:pPr>
        <w:pStyle w:val="Heading2"/>
      </w:pPr>
      <w:r>
        <w:t xml:space="preserve">1. Introduction and Executive Summary</w:t>
      </w:r>
    </w:p>
    <w:p>
      <w:pPr>
        <w:pStyle w:val="FirstParagraph"/>
      </w:pPr>
      <w:r>
        <w:t xml:space="preserve">The healthcare landscape in the</w:t>
      </w:r>
      <w:r>
        <w:t xml:space="preserve"> </w:t>
      </w:r>
      <w:r>
        <w:rPr>
          <w:bCs/>
          <w:b/>
        </w:rPr>
        <w:t xml:space="preserve">United Arab Emirates Dubai</w:t>
      </w:r>
      <w:r>
        <w:t xml:space="preserve">Project Report outlines the strategic plan to establish a state-of-the-art Speech Therapy clinic dedicated to serving residents of</w:t>
      </w:r>
      <w:r>
        <w:t xml:space="preserve"> </w:t>
      </w:r>
      <w:r>
        <w:rPr>
          <w:bCs/>
          <w:b/>
        </w:rPr>
        <w:t xml:space="preserve">United Arab Emirates Dubai</w:t>
      </w:r>
      <w:r>
        <w:t xml:space="preserve">. The primary objective is to bridge the gap in specialized linguistic and communication disorders management by providing culturally competent, evidence-based care.</w:t>
      </w:r>
    </w:p>
    <w:p>
      <w:pPr>
        <w:pStyle w:val="BodyText"/>
      </w:pPr>
      <w:r>
        <w:t xml:space="preserve">The proposed initiative aims to address the rising prevalence of speech and language disorders among children due to increased awareness, as well as the growing need for adult rehabilitation services following neurological events. By positioning this facility within</w:t>
      </w:r>
      <w:r>
        <w:t xml:space="preserve"> </w:t>
      </w:r>
      <w:r>
        <w:rPr>
          <w:bCs/>
          <w:b/>
        </w:rPr>
        <w:t xml:space="preserve">United Arab Emirates Dubai</w:t>
      </w:r>
      <w:r>
        <w:t xml:space="preserve">, we leverage the region’s status as a global hub for medical tourism and high-quality healthcare infrastructure.</w:t>
      </w:r>
    </w:p>
    <w:bookmarkEnd w:id="23"/>
    <w:bookmarkStart w:id="24" w:name="X7eb5d65e7630e6a3f13ac21d96107e553d8f1bb"/>
    <w:p>
      <w:pPr>
        <w:pStyle w:val="Heading2"/>
      </w:pPr>
      <w:r>
        <w:t xml:space="preserve">2. Market Analysis and Demographic Context in United Arab Emirates Dubai</w:t>
      </w:r>
    </w:p>
    <w:p>
      <w:pPr>
        <w:pStyle w:val="FirstParagraph"/>
      </w:pPr>
      <w:r>
        <w:rPr>
          <w:bCs/>
          <w:b/>
        </w:rPr>
        <w:t xml:space="preserve">Dubai’s Unique Demographic Profile:</w:t>
      </w:r>
    </w:p>
    <w:p>
      <w:pPr>
        <w:pStyle w:val="BodyText"/>
      </w:pPr>
      <w:r>
        <w:t xml:space="preserve">The demographic composition of</w:t>
      </w:r>
      <w:r>
        <w:t xml:space="preserve"> </w:t>
      </w:r>
      <w:r>
        <w:rPr>
          <w:bCs/>
          <w:b/>
        </w:rPr>
        <w:t xml:space="preserve">United Arab Emirates Dubai</w:t>
      </w:r>
    </w:p>
    <w:p>
      <w:pPr>
        <w:pStyle w:val="BodyText"/>
      </w:pPr>
      <w:r>
        <w:rPr>
          <w:bCs/>
          <w:b/>
        </w:rPr>
        <w:t xml:space="preserve">Demand Drivers:</w:t>
      </w:r>
    </w:p>
    <w:p>
      <w:pPr>
        <w:numPr>
          <w:ilvl w:val="0"/>
          <w:numId w:val="1001"/>
        </w:numPr>
        <w:pStyle w:val="Compact"/>
      </w:pPr>
      <w:r>
        <w:rPr>
          <w:bCs/>
          <w:b/>
        </w:rPr>
        <w:t xml:space="preserve">Pediatric Needs: The prevalence of Autism Spectrum Disorder (ASD) diagnoses has risen globally, including in</w:t>
      </w:r>
      <w:r>
        <w:rPr>
          <w:bCs/>
          <w:b/>
        </w:rPr>
        <w:t xml:space="preserve"> </w:t>
      </w:r>
      <w:r>
        <w:rPr>
          <w:bCs/>
          <w:b/>
          <w:bCs/>
          <w:b/>
        </w:rPr>
        <w:t xml:space="preserve">United Arab Emirates Dubai</w:t>
      </w:r>
    </w:p>
    <w:p>
      <w:pPr>
        <w:numPr>
          <w:ilvl w:val="0"/>
          <w:numId w:val="1001"/>
        </w:numPr>
        <w:pStyle w:val="Compact"/>
      </w:pPr>
      <w:r>
        <w:t xml:space="preserve">Aging Population and Neurological Recovery: Although the population is young overall, there is a growing segment of elderly residents requiring post-stroke rehabilitation and cognitive-linguistic therapy.</w:t>
      </w:r>
    </w:p>
    <w:p>
      <w:pPr>
        <w:numPr>
          <w:ilvl w:val="0"/>
          <w:numId w:val="1001"/>
        </w:numPr>
        <w:pStyle w:val="Compact"/>
      </w:pPr>
      <w:r>
        <w:t xml:space="preserve">Voice Disorders in Professionals: Given</w:t>
      </w:r>
    </w:p>
    <w:p>
      <w:pPr>
        <w:numPr>
          <w:ilvl w:val="0"/>
          <w:numId w:val="1000"/>
        </w:numPr>
        <w:pStyle w:val="Compact"/>
      </w:pPr>
      <w:r>
        <w:t xml:space="preserve">Dubai</w:t>
      </w:r>
    </w:p>
    <w:bookmarkEnd w:id="24"/>
    <w:bookmarkStart w:id="25" w:name="Xb5b79e9f6ea5b0acedd67d6bed834051b7e58e5"/>
    <w:p>
      <w:pPr>
        <w:pStyle w:val="Heading2"/>
      </w:pPr>
      <w:r>
        <w:t xml:space="preserve">3. Regulatory Framework and Licensing in United Arab Emirates Dubai</w:t>
      </w:r>
    </w:p>
    <w:p>
      <w:pPr>
        <w:pStyle w:val="FirstParagraph"/>
      </w:pPr>
      <w:r>
        <w:t xml:space="preserve">Navigating the regulatory landscape in</w:t>
      </w:r>
      <w:r>
        <w:t xml:space="preserve"> </w:t>
      </w:r>
      <w:r>
        <w:rPr>
          <w:bCs/>
          <w:b/>
        </w:rPr>
        <w:t xml:space="preserve">United Arab Emirates Dubai</w:t>
      </w:r>
      <w:r>
        <w:t xml:space="preserve">Dubai Health Authority (DHA)</w:t>
      </w:r>
    </w:p>
    <w:p>
      <w:pPr>
        <w:pStyle w:val="BodyText"/>
      </w:pPr>
      <w:r>
        <w:rPr>
          <w:bCs/>
          <w:b/>
        </w:rPr>
        <w:t xml:space="preserve">Key Compliance Requirements:</w:t>
      </w:r>
    </w:p>
    <w:p>
      <w:pPr>
        <w:numPr>
          <w:ilvl w:val="0"/>
          <w:numId w:val="1002"/>
        </w:numPr>
        <w:pStyle w:val="Compact"/>
      </w:pPr>
      <w:r>
        <w:t xml:space="preserve">Licensing: The clinic must obtain an initial approval and final establishment license from the DHA. This involves rigorous inspections of facility standards, infection control protocols, and equipment safety.</w:t>
      </w:r>
    </w:p>
    <w:p>
      <w:pPr>
        <w:numPr>
          <w:ilvl w:val="0"/>
          <w:numId w:val="1002"/>
        </w:numPr>
        <w:pStyle w:val="Compact"/>
      </w:pPr>
      <w:r>
        <w:rPr>
          <w:bCs/>
          <w:b/>
        </w:rPr>
        <w:t xml:space="preserve">Professional Credentials: All Speech Therapists practicing in</w:t>
      </w:r>
      <w:r>
        <w:rPr>
          <w:bCs/>
          <w:b/>
        </w:rPr>
        <w:t xml:space="preserve"> </w:t>
      </w:r>
      <w:r>
        <w:rPr>
          <w:bCs/>
          <w:b/>
          <w:bCs/>
          <w:b/>
        </w:rPr>
        <w:t xml:space="preserve">United Arab Emirates Dubai</w:t>
      </w:r>
    </w:p>
    <w:p>
      <w:pPr>
        <w:numPr>
          <w:ilvl w:val="0"/>
          <w:numId w:val="1002"/>
        </w:numPr>
        <w:pStyle w:val="Compact"/>
      </w:pPr>
      <w:r>
        <w:t xml:space="preserve">Cultural Competence: Staff must undergo training relevant to the cultural nuances of</w:t>
      </w:r>
    </w:p>
    <w:p>
      <w:pPr>
        <w:numPr>
          <w:ilvl w:val="0"/>
          <w:numId w:val="1000"/>
        </w:numPr>
        <w:pStyle w:val="Compact"/>
      </w:pPr>
      <w:r>
        <w:t xml:space="preserve">United Arab Emirates Dubai</w:t>
      </w:r>
    </w:p>
    <w:bookmarkEnd w:id="25"/>
    <w:bookmarkStart w:id="29" w:name="Xdaaec0c8c18385d97668521de53ad12e144ddf2"/>
    <w:p>
      <w:pPr>
        <w:pStyle w:val="Heading2"/>
      </w:pPr>
      <w:r>
        <w:t xml:space="preserve">4. Operational Plan and Service Delivery Model</w:t>
      </w:r>
    </w:p>
    <w:p>
      <w:pPr>
        <w:pStyle w:val="FirstParagraph"/>
      </w:pPr>
      <w:r>
        <w:t xml:space="preserve">The proposed clinic will operate on a hybrid model combining in-person consultations with teletherapy options to cater to the busy lifestyles of residents in</w:t>
      </w:r>
      <w:r>
        <w:t xml:space="preserve"> </w:t>
      </w:r>
      <w:r>
        <w:rPr>
          <w:bCs/>
          <w:b/>
        </w:rPr>
        <w:t xml:space="preserve">Dubai</w:t>
      </w:r>
      <w:r>
        <w:t xml:space="preserve">.</w:t>
      </w:r>
    </w:p>
    <w:bookmarkStart w:id="26" w:name="a.-service-offerings"/>
    <w:p>
      <w:pPr>
        <w:pStyle w:val="Heading3"/>
      </w:pPr>
      <w:r>
        <w:rPr>
          <w:iCs/>
          <w:i/>
          <w:bCs/>
          <w:b/>
        </w:rPr>
        <w:t xml:space="preserve">A. Service Offerings:</w:t>
      </w:r>
    </w:p>
    <w:p>
      <w:pPr>
        <w:numPr>
          <w:ilvl w:val="0"/>
          <w:numId w:val="1003"/>
        </w:numPr>
        <w:pStyle w:val="Compact"/>
      </w:pPr>
      <w:r>
        <w:t xml:space="preserve">Pediatric Speech and Language Therapy: Addressing articulation disorders, fluency (stuttering), receptive/expressive language delays, and social communication deficits associated with ASD.</w:t>
      </w:r>
    </w:p>
    <w:p>
      <w:pPr>
        <w:numPr>
          <w:ilvl w:val="0"/>
          <w:numId w:val="1003"/>
        </w:numPr>
        <w:pStyle w:val="Compact"/>
      </w:pPr>
      <w:r>
        <w:rPr>
          <w:bCs/>
          <w:b/>
        </w:rPr>
        <w:t xml:space="preserve">Auditory Processing Disorder (APD) Screening and Intervention:</w:t>
      </w:r>
      <w:r>
        <w:t xml:space="preserve"> </w:t>
      </w:r>
      <w:r>
        <w:t xml:space="preserve">Collaborating with audiologists to provide comprehensive care.</w:t>
      </w:r>
    </w:p>
    <w:p>
      <w:pPr>
        <w:numPr>
          <w:ilvl w:val="0"/>
          <w:numId w:val="1003"/>
        </w:numPr>
        <w:pStyle w:val="Compact"/>
      </w:pPr>
      <w:r>
        <w:t xml:space="preserve">Adult Neurogenic Therapy: Post-stroke aphasia rehabilitation and cognitive rehabilitation for traumatic brain injury survivors.</w:t>
      </w:r>
    </w:p>
    <w:p>
      <w:pPr>
        <w:numPr>
          <w:ilvl w:val="0"/>
          <w:numId w:val="1003"/>
        </w:numPr>
        <w:pStyle w:val="Compact"/>
      </w:pPr>
      <w:r>
        <w:t xml:space="preserve">Voice Therapy: Specialized programs for hoarseness, vocal nodules, and professional voice training.</w:t>
      </w:r>
    </w:p>
    <w:bookmarkEnd w:id="26"/>
    <w:bookmarkStart w:id="27" w:name="b.-facility-design"/>
    <w:p>
      <w:pPr>
        <w:pStyle w:val="Heading3"/>
      </w:pPr>
      <w:r>
        <w:rPr>
          <w:bCs/>
          <w:b/>
        </w:rPr>
        <w:t xml:space="preserve">B. Facility Design:</w:t>
      </w:r>
    </w:p>
    <w:p>
      <w:pPr>
        <w:pStyle w:val="FirstParagraph"/>
      </w:pPr>
      <w:r>
        <w:t xml:space="preserve">The physical space in</w:t>
      </w:r>
      <w:r>
        <w:t xml:space="preserve"> </w:t>
      </w:r>
      <w:r>
        <w:rPr>
          <w:bCs/>
          <w:b/>
        </w:rPr>
        <w:t xml:space="preserve">Dubai</w:t>
      </w:r>
    </w:p>
    <w:bookmarkEnd w:id="27"/>
    <w:bookmarkStart w:id="28" w:name="c.-technology-integration"/>
    <w:p>
      <w:pPr>
        <w:pStyle w:val="Heading3"/>
      </w:pPr>
      <w:r>
        <w:rPr>
          <w:bCs/>
          <w:b/>
        </w:rPr>
        <w:t xml:space="preserve">C. Technology Integration:</w:t>
      </w:r>
    </w:p>
    <w:p>
      <w:pPr>
        <w:pStyle w:val="FirstParagraph"/>
      </w:pPr>
      <w:r>
        <w:t xml:space="preserve">Leveraging</w:t>
      </w:r>
      <w:r>
        <w:t xml:space="preserve"> </w:t>
      </w:r>
      <w:r>
        <w:rPr>
          <w:bCs/>
          <w:b/>
        </w:rPr>
        <w:t xml:space="preserve">Dubai</w:t>
      </w:r>
    </w:p>
    <w:bookmarkEnd w:id="28"/>
    <w:bookmarkEnd w:id="29"/>
    <w:bookmarkStart w:id="30" w:name="human-resources-strategy"/>
    <w:p>
      <w:pPr>
        <w:pStyle w:val="Heading2"/>
      </w:pPr>
      <w:r>
        <w:t xml:space="preserve">5. Human Resources Strategy</w:t>
      </w:r>
    </w:p>
    <w:p>
      <w:pPr>
        <w:pStyle w:val="FirstParagraph"/>
      </w:pPr>
      <w:r>
        <w:t xml:space="preserve">The success of the</w:t>
      </w:r>
      <w:r>
        <w:t xml:space="preserve"> </w:t>
      </w:r>
      <w:r>
        <w:rPr>
          <w:bCs/>
          <w:b/>
        </w:rPr>
        <w:t xml:space="preserve">Speech Therapy</w:t>
      </w:r>
      <w:r>
        <w:t xml:space="preserve">Dubai. The recruitment strategy involves sourcing qualified Speech-Language Pathologists (SLPs) from international hubs known for strong therapy education, such as North America, the UK, Australia, and neighboring GCC countries.</w:t>
      </w:r>
    </w:p>
    <w:p>
      <w:pPr>
        <w:pStyle w:val="BodyText"/>
      </w:pPr>
      <w:r>
        <w:rPr>
          <w:bCs/>
          <w:b/>
        </w:rPr>
        <w:t xml:space="preserve">Staffing Plan:</w:t>
      </w:r>
    </w:p>
    <w:p>
      <w:pPr>
        <w:numPr>
          <w:ilvl w:val="0"/>
          <w:numId w:val="1004"/>
        </w:numPr>
        <w:pStyle w:val="Compact"/>
      </w:pPr>
      <w:r>
        <w:t xml:space="preserve">Clinical Director: A senior SLP with at least 10 years of experience and DHA licensing expertise.</w:t>
      </w:r>
    </w:p>
    <w:p>
      <w:pPr>
        <w:numPr>
          <w:ilvl w:val="0"/>
          <w:numId w:val="1004"/>
        </w:numPr>
        <w:pStyle w:val="Compact"/>
      </w:pPr>
      <w:r>
        <w:t xml:space="preserve">Clinical Staff: A mix of experienced therapists and junior associates to manage costs while ensuring high-quality care.</w:t>
      </w:r>
    </w:p>
    <w:p>
      <w:pPr>
        <w:numPr>
          <w:ilvl w:val="0"/>
          <w:numId w:val="1004"/>
        </w:numPr>
        <w:pStyle w:val="Compact"/>
      </w:pPr>
      <w:r>
        <w:t xml:space="preserve">AHRA (Arab Human Resources Association) Compliance: All employment contracts will adhere to UAE labor laws, including health insurance provisions, annual leave, and end-of-service benefits.</w:t>
      </w:r>
    </w:p>
    <w:bookmarkEnd w:id="30"/>
    <w:bookmarkStart w:id="31" w:name="Xc790f0a94b15dfd74f9c7b7b4ce7069822f28be"/>
    <w:p>
      <w:pPr>
        <w:pStyle w:val="Heading2"/>
      </w:pPr>
      <w:r>
        <w:t xml:space="preserve">6. Marketing and Community Engagement in United Arab Emirates Dubai</w:t>
      </w:r>
    </w:p>
    <w:p>
      <w:pPr>
        <w:pStyle w:val="FirstParagraph"/>
      </w:pPr>
      <w:r>
        <w:rPr>
          <w:bCs/>
          <w:b/>
        </w:rPr>
        <w:t xml:space="preserve">Dubai’s competitive healthcare market requires a robust marketing strategy.</w:t>
      </w:r>
    </w:p>
    <w:p>
      <w:pPr>
        <w:numPr>
          <w:ilvl w:val="0"/>
          <w:numId w:val="1005"/>
        </w:numPr>
        <w:pStyle w:val="Compact"/>
      </w:pPr>
      <w:r>
        <w:t xml:space="preserve">Digital Presence: SEO optimization for keywords such as "Speech Therapist</w:t>
      </w:r>
      <w:r>
        <w:t xml:space="preserve"> </w:t>
      </w:r>
      <w:r>
        <w:rPr>
          <w:bCs/>
          <w:b/>
        </w:rPr>
        <w:t xml:space="preserve">Dubai</w:t>
      </w:r>
      <w:r>
        <w:t xml:space="preserve">" and "Child Language Therapy UAE."</w:t>
      </w:r>
    </w:p>
    <w:p>
      <w:pPr>
        <w:numPr>
          <w:ilvl w:val="0"/>
          <w:numId w:val="1005"/>
        </w:numPr>
        <w:pStyle w:val="Compact"/>
      </w:pPr>
      <w:r>
        <w:t xml:space="preserve">School Partnerships: Establishing referral networks with international schools in</w:t>
      </w:r>
    </w:p>
    <w:p>
      <w:pPr>
        <w:numPr>
          <w:ilvl w:val="0"/>
          <w:numId w:val="1000"/>
        </w:numPr>
        <w:pStyle w:val="Compact"/>
      </w:pPr>
      <w:r>
        <w:t xml:space="preserve">Dubai, which often have strict requirements for student speech development.</w:t>
      </w:r>
    </w:p>
    <w:p>
      <w:pPr>
        <w:numPr>
          <w:ilvl w:val="0"/>
          <w:numId w:val="1005"/>
        </w:numPr>
        <w:pStyle w:val="Compact"/>
      </w:pPr>
      <w:r>
        <w:t xml:space="preserve">Cultural Awareness Campaigns: Hosting workshops on early signs of speech delays in Arabic and English to build trust within the local Emirati community and expatriate populations alike.</w:t>
      </w:r>
    </w:p>
    <w:bookmarkEnd w:id="31"/>
    <w:bookmarkStart w:id="32" w:name="financial-projections-and-sustainability"/>
    <w:p>
      <w:pPr>
        <w:pStyle w:val="Heading2"/>
      </w:pPr>
      <w:r>
        <w:t xml:space="preserve">7. Financial Projections and Sustainability</w:t>
      </w:r>
    </w:p>
    <w:p>
      <w:pPr>
        <w:pStyle w:val="FirstParagraph"/>
      </w:pPr>
      <w:r>
        <w:t xml:space="preserve">The financial model for this</w:t>
      </w:r>
      <w:r>
        <w:t xml:space="preserve"> </w:t>
      </w:r>
      <w:r>
        <w:rPr>
          <w:bCs/>
          <w:b/>
        </w:rPr>
        <w:t xml:space="preserve">Speech Therapy</w:t>
      </w:r>
      <w:r>
        <w:t xml:space="preserve">Dubai is built on a fee-for-service basis, supported by partnerships with major health insurance providers prevalent in the UAE, such as Daman, NextCare, and Allianz.</w:t>
      </w:r>
    </w:p>
    <w:p>
      <w:pPr>
        <w:pStyle w:val="BodyText"/>
      </w:pPr>
      <w:r>
        <w:rPr>
          <w:bCs/>
          <w:b/>
        </w:rPr>
        <w:t xml:space="preserve">Revenue Streams:</w:t>
      </w:r>
    </w:p>
    <w:p>
      <w:pPr>
        <w:numPr>
          <w:ilvl w:val="0"/>
          <w:numId w:val="1006"/>
        </w:numPr>
        <w:pStyle w:val="Compact"/>
      </w:pPr>
      <w:r>
        <w:t xml:space="preserve">Clinic Visits: Hourly rates for therapy sessions.</w:t>
      </w:r>
    </w:p>
    <w:p>
      <w:pPr>
        <w:numPr>
          <w:ilvl w:val="0"/>
          <w:numId w:val="1006"/>
        </w:numPr>
        <w:pStyle w:val="Compact"/>
      </w:pPr>
      <w:r>
        <w:t xml:space="preserve">School Reports and Assessments: One-time fees for comprehensive developmental assessments required by schools.</w:t>
      </w:r>
    </w:p>
    <w:p>
      <w:pPr>
        <w:numPr>
          <w:ilvl w:val="0"/>
          <w:numId w:val="1006"/>
        </w:numPr>
        <w:pStyle w:val="Compact"/>
      </w:pPr>
      <w:r>
        <w:t xml:space="preserve">Counseling Sessions: Parental guidance training to ensure carry-over of skills at home, a crucial aspect in the UAE family-centric culture.</w:t>
      </w:r>
    </w:p>
    <w:bookmarkEnd w:id="32"/>
    <w:bookmarkStart w:id="33" w:name="risk-management"/>
    <w:p>
      <w:pPr>
        <w:pStyle w:val="Heading2"/>
      </w:pPr>
      <w:r>
        <w:t xml:space="preserve">8. Risk Management</w:t>
      </w:r>
    </w:p>
    <w:p>
      <w:pPr>
        <w:pStyle w:val="FirstParagraph"/>
      </w:pPr>
      <w:r>
        <w:rPr>
          <w:bCs/>
          <w:b/>
        </w:rPr>
        <w:t xml:space="preserve">Potential Risks:</w:t>
      </w:r>
    </w:p>
    <w:p>
      <w:pPr>
        <w:numPr>
          <w:ilvl w:val="0"/>
          <w:numId w:val="1007"/>
        </w:numPr>
        <w:pStyle w:val="Compact"/>
      </w:pPr>
      <w:r>
        <w:t xml:space="preserve">Licensing Delays: Mitigated by engaging local PRO (Public Relations Officer) services early in the process.</w:t>
      </w:r>
    </w:p>
    <w:p>
      <w:pPr>
        <w:numPr>
          <w:ilvl w:val="0"/>
          <w:numId w:val="1007"/>
        </w:numPr>
        <w:pStyle w:val="Compact"/>
      </w:pPr>
      <w:r>
        <w:rPr>
          <w:bCs/>
          <w:b/>
        </w:rPr>
        <w:t xml:space="preserve">Talent Retention: Addressed through competitive salary packages aligned with international standards in</w:t>
      </w:r>
      <w:r>
        <w:rPr>
          <w:bCs/>
          <w:b/>
        </w:rPr>
        <w:t xml:space="preserve"> </w:t>
      </w:r>
      <w:r>
        <w:rPr>
          <w:bCs/>
          <w:b/>
          <w:bCs/>
          <w:b/>
        </w:rPr>
        <w:t xml:space="preserve">Dubai</w:t>
      </w:r>
    </w:p>
    <w:p>
      <w:pPr>
        <w:numPr>
          <w:ilvl w:val="0"/>
          <w:numId w:val="1007"/>
        </w:numPr>
        <w:pStyle w:val="Compact"/>
      </w:pPr>
      <w:r>
        <w:t xml:space="preserve">Economic Fluctuations: The diverse economy of the UAE provides a buffer, but maintaining a mix of insurance-reimbursable and private-pay clients ensures stability.</w:t>
      </w:r>
    </w:p>
    <w:bookmarkEnd w:id="33"/>
    <w:bookmarkStart w:id="34" w:name="conclusion"/>
    <w:p>
      <w:pPr>
        <w:pStyle w:val="Heading2"/>
      </w:pPr>
      <w:r>
        <w:t xml:space="preserve">9. Conclusion</w:t>
      </w:r>
    </w:p>
    <w:p>
      <w:pPr>
        <w:pStyle w:val="FirstParagraph"/>
      </w:pPr>
      <w:r>
        <w:t xml:space="preserve">The establishment of this specialized Speech Therapy clinic represents a timely and necessary expansion of healthcare services in</w:t>
      </w:r>
      <w:r>
        <w:t xml:space="preserve"> </w:t>
      </w:r>
      <w:r>
        <w:rPr>
          <w:bCs/>
          <w:b/>
        </w:rPr>
        <w:t xml:space="preserve">Dubai, United Arab Emirates.</w:t>
      </w:r>
    </w:p>
    <w:p>
      <w:pPr>
        <w:pStyle w:val="BodyText"/>
      </w:pPr>
      <w:r>
        <w:t xml:space="preserve">The combination of a growing demand for developmental therapies, supportive government regulations, and a technologically advanced infrastructure creates an ideal environment for success. By adhering to the highest clinical standards and maintaining cultural sensitivity towards the diverse population of</w:t>
      </w:r>
      <w:r>
        <w:t xml:space="preserve"> </w:t>
      </w:r>
      <w:r>
        <w:rPr>
          <w:bCs/>
          <w:b/>
        </w:rPr>
        <w:t xml:space="preserve">United Arab Emirates Dubai</w:t>
      </w:r>
      <w:r>
        <w:t xml:space="preserve">, this project promises not only financial viability but also significant social impact. We recommend immediate initiation of the licensing process with the DHA to secure market entry in Q3 2024.</w:t>
      </w:r>
    </w:p>
    <w:p>
      <w:pPr>
        <w:pStyle w:val="BodyText"/>
      </w:pPr>
      <w:r>
        <w:rPr>
          <w:iCs/>
          <w:i/>
          <w:bCs/>
          <w:b/>
        </w:rPr>
        <w:t xml:space="preserve">10. Recommendations:</w:t>
      </w:r>
    </w:p>
    <w:p>
      <w:pPr>
        <w:numPr>
          <w:ilvl w:val="0"/>
          <w:numId w:val="1008"/>
        </w:numPr>
        <w:pStyle w:val="Compact"/>
      </w:pPr>
      <w:r>
        <w:t xml:space="preserve">Prioritize DHA Licensing: Engage legal experts specializing in UAE healthcare law immediately.</w:t>
      </w:r>
    </w:p>
    <w:p>
      <w:pPr>
        <w:numPr>
          <w:ilvl w:val="0"/>
          <w:numId w:val="1008"/>
        </w:numPr>
        <w:pStyle w:val="Compact"/>
      </w:pPr>
      <w:r>
        <w:t xml:space="preserve">Cultural Localization: Ensure all marketing materials and therapy resources are available in both Arabic and English to serve the native population effectively.</w:t>
      </w:r>
    </w:p>
    <w:p>
      <w:pPr>
        <w:numPr>
          <w:ilvl w:val="0"/>
          <w:numId w:val="1008"/>
        </w:numPr>
        <w:pStyle w:val="Compact"/>
      </w:pPr>
      <w:r>
        <w:t xml:space="preserve">Insurance Network Integration: Negotiate contracts with major insurers in</w:t>
      </w:r>
      <w:r>
        <w:t xml:space="preserve"> </w:t>
      </w:r>
      <w:r>
        <w:rPr>
          <w:bCs/>
          <w:b/>
        </w:rPr>
        <w:t xml:space="preserve">Dubai</w:t>
      </w:r>
    </w:p>
    <w:p>
      <w:r>
        <w:pict>
          <v:rect style="width:0;height:1.5pt" o:hralign="center" o:hrstd="t" o:hr="t"/>
        </w:pict>
      </w:r>
    </w:p>
    <w:p>
      <w:pPr>
        <w:pStyle w:val="FirstParagraph"/>
      </w:pPr>
      <w:r>
        <w:rPr>
          <w:iCs/>
          <w:i/>
        </w:rPr>
        <w:t xml:space="preserve">This document serves as a preliminary strategic framework. Detailed financial spreadsheets and architectural blueprints are available upon request for due diligence purposes.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Speech Therapy Clinic in United Arab Emirates Dubai</dc:title>
  <dc:creator/>
  <cp:keywords/>
  <dcterms:created xsi:type="dcterms:W3CDTF">2026-07-29T14:05:34Z</dcterms:created>
  <dcterms:modified xsi:type="dcterms:W3CDTF">2026-07-29T14:05:34Z</dcterms:modified>
</cp:coreProperties>
</file>

<file path=docProps/custom.xml><?xml version="1.0" encoding="utf-8"?>
<Properties xmlns="http://schemas.openxmlformats.org/officeDocument/2006/custom-properties" xmlns:vt="http://schemas.openxmlformats.org/officeDocument/2006/docPropsVTypes"/>
</file>