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Speech</w:t>
      </w:r>
      <w:r>
        <w:t xml:space="preserve"> </w:t>
      </w:r>
      <w:r>
        <w:t xml:space="preserve">Therapy</w:t>
      </w:r>
      <w:r>
        <w:t xml:space="preserve"> </w:t>
      </w:r>
      <w:r>
        <w:t xml:space="preserve">Services</w:t>
      </w:r>
      <w:r>
        <w:t xml:space="preserve"> </w:t>
      </w:r>
      <w:r>
        <w:t xml:space="preserve">in</w:t>
      </w:r>
      <w:r>
        <w:t xml:space="preserve"> </w:t>
      </w:r>
      <w:r>
        <w:t xml:space="preserve">United</w:t>
      </w:r>
      <w:r>
        <w:t xml:space="preserve"> </w:t>
      </w:r>
      <w:r>
        <w:t xml:space="preserve">States</w:t>
      </w:r>
      <w:r>
        <w:t xml:space="preserve"> </w:t>
      </w:r>
      <w:r>
        <w:t xml:space="preserve">Miami</w:t>
      </w:r>
    </w:p>
    <w:bookmarkStart w:id="34" w:name="X2cb5baf2a126e6c4a0370b15d3f765527bc9b0f"/>
    <w:p>
      <w:pPr>
        <w:pStyle w:val="Heading1"/>
      </w:pPr>
      <w:r>
        <w:t xml:space="preserve">Project Report: Strategic Implementation of Speech Therapy Services in United States Miami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Board of Directors and Stakeholders</w:t>
      </w:r>
      <w:r>
        <w:br/>
      </w:r>
      <w:r>
        <w:t xml:space="preserve">Project Management Office</w:t>
      </w:r>
      <w:r>
        <w:br/>
      </w:r>
      <w:r>
        <w:t xml:space="preserve">Feasibility and Operational Plan for a New Speech Therapy Clinic in Miami, Florida</w:t>
      </w:r>
    </w:p>
    <w:bookmarkStart w:id="20" w:name="executive-summary"/>
    <w:p>
      <w:pPr>
        <w:pStyle w:val="Heading2"/>
      </w:pPr>
      <w:r>
        <w:t xml:space="preserve">1. Executive Summary</w:t>
      </w:r>
    </w:p>
    <w:p>
      <w:pPr>
        <w:pStyle w:val="FirstParagraph"/>
      </w:pPr>
      <w:r>
        <w:t xml:space="preserve">This Project Report outlines the comprehensive strategy for establishing a high-quality Speech Therapist service center within the United States, specifically targeting the metropolitan area of Miami. The proposal identifies a critical gap in specialized communicative and swallowing disorder treatments in South Florida, driven by rapid demographic shifts and an aging population. By leveraging Miami’s unique cultural diversity and proximity to international hubs, this project aims to deliver culturally competent speech therapy services that address both local community needs and medical tourism demands.</w:t>
      </w:r>
    </w:p>
    <w:bookmarkEnd w:id="20"/>
    <w:bookmarkStart w:id="21" w:name="introduction"/>
    <w:p>
      <w:pPr>
        <w:pStyle w:val="Heading2"/>
      </w:pPr>
      <w:r>
        <w:t xml:space="preserve">2. Introduction</w:t>
      </w:r>
    </w:p>
    <w:p>
      <w:pPr>
        <w:pStyle w:val="FirstParagraph"/>
      </w:pPr>
      <w:r>
        <w:t xml:space="preserve">The demand for professional Speech Therapist services has grown exponentially in recent years due to increased awareness of developmental delays, stroke rehabilitation needs, and voice disorders affecting professionals. Miami, as a vibrant hub in the United States with a distinct bilingual demographic profile (English and Spanish), presents an ideal environment for such a specialized healthcare initiative. This report details the operational framework necessary to launch this facility successfully.</w:t>
      </w:r>
    </w:p>
    <w:bookmarkEnd w:id="21"/>
    <w:bookmarkStart w:id="24" w:name="market-analysis-the-miami-context"/>
    <w:p>
      <w:pPr>
        <w:pStyle w:val="Heading2"/>
      </w:pPr>
      <w:r>
        <w:t xml:space="preserve">3. Market Analysis: The Miami Context</w:t>
      </w:r>
    </w:p>
    <w:bookmarkStart w:id="22" w:name="demographic-drivers"/>
    <w:p>
      <w:pPr>
        <w:pStyle w:val="Heading3"/>
      </w:pPr>
      <w:r>
        <w:t xml:space="preserve">3.1 Demographic Drivers</w:t>
      </w:r>
    </w:p>
    <w:p>
      <w:pPr>
        <w:pStyle w:val="FirstParagraph"/>
      </w:pPr>
      <w:r>
        <w:t xml:space="preserve">Miami is characterized by one of the fastest-growing older adult populations in the United States. This demographic shift directly correlates with a higher incidence of neurogenic disorders such as aphasia, dysphagia, and cognitive-communication deficits resulting from strokes and dementia. Furthermore, Miami serves as a gateway for international patients seeking advanced medical care. Establishing a premier Speech Therapist clinic allows us to cater to both the local residents of United States Miami and the growing sector of medical tourists from Latin America who require bilingual therapeutic interventions.</w:t>
      </w:r>
    </w:p>
    <w:bookmarkEnd w:id="22"/>
    <w:bookmarkStart w:id="23" w:name="competitive-landscape"/>
    <w:p>
      <w:pPr>
        <w:pStyle w:val="Heading3"/>
      </w:pPr>
      <w:r>
        <w:t xml:space="preserve">3.2 Competitive Landscape</w:t>
      </w:r>
    </w:p>
    <w:p>
      <w:pPr>
        <w:pStyle w:val="FirstParagraph"/>
      </w:pPr>
      <w:r>
        <w:t xml:space="preserve">An analysis of existing facilities in South Florida indicates a shortage of specialized centers that offer comprehensive, integrated care combining pediatric autism spectrum disorder interventions with adult neurological rehabilitation. Most competitors focus on either pediatrics or geriatrics exclusively. This project proposes a hybrid model that addresses the entire lifespan, filling a significant void in the current market structure.</w:t>
      </w:r>
    </w:p>
    <w:bookmarkEnd w:id="23"/>
    <w:bookmarkEnd w:id="24"/>
    <w:bookmarkStart w:id="25" w:name="project-objectives"/>
    <w:p>
      <w:pPr>
        <w:pStyle w:val="Heading2"/>
      </w:pPr>
      <w:r>
        <w:t xml:space="preserve">4. Project Objectives</w:t>
      </w:r>
    </w:p>
    <w:p>
      <w:pPr>
        <w:pStyle w:val="FirstParagraph"/>
      </w:pPr>
      <w:r>
        <w:t xml:space="preserve">The primary objectives of this initiative are as follows:</w:t>
      </w:r>
    </w:p>
    <w:p>
      <w:pPr>
        <w:numPr>
          <w:ilvl w:val="0"/>
          <w:numId w:val="1001"/>
        </w:numPr>
        <w:pStyle w:val="Compact"/>
      </w:pPr>
      <w:r>
        <w:rPr>
          <w:bCs/>
          <w:b/>
        </w:rPr>
        <w:t xml:space="preserve">Clinical Excellence:</w:t>
      </w:r>
      <w:r>
        <w:t xml:space="preserve">To provide evidence-based Speech Therapist interventions tailored to the diverse linguistic and cultural backgrounds of the Miami population.</w:t>
      </w:r>
    </w:p>
    <w:p>
      <w:pPr>
        <w:numPr>
          <w:ilvl w:val="0"/>
          <w:numId w:val="1001"/>
        </w:numPr>
        <w:pStyle w:val="Compact"/>
      </w:pPr>
      <w:r>
        <w:t xml:space="preserve">To establish a central location in United States Miami that is easily accessible via public transportation, ensuring equitable care for underserved communities.</w:t>
      </w:r>
    </w:p>
    <w:p>
      <w:pPr>
        <w:numPr>
          <w:ilvl w:val="0"/>
          <w:numId w:val="1001"/>
        </w:numPr>
        <w:pStyle w:val="Compact"/>
      </w:pPr>
      <w:r>
        <w:t xml:space="preserve">Economic Viability:To achieve break-even status within eighteen months by securing contracts with major insurance providers in Florida and establishing private pay packages for medical tourists.</w:t>
      </w:r>
    </w:p>
    <w:bookmarkEnd w:id="25"/>
    <w:bookmarkStart w:id="28" w:name="operational-strategy"/>
    <w:p>
      <w:pPr>
        <w:pStyle w:val="Heading2"/>
      </w:pPr>
      <w:r>
        <w:t xml:space="preserve">5. Operational Strategy</w:t>
      </w:r>
    </w:p>
    <w:bookmarkStart w:id="26" w:name="facility-requirements"/>
    <w:p>
      <w:pPr>
        <w:pStyle w:val="Heading3"/>
      </w:pPr>
      <w:r>
        <w:t xml:space="preserve">5.1 Facility Requirements</w:t>
      </w:r>
    </w:p>
    <w:p>
      <w:pPr>
        <w:pStyle w:val="FirstParagraph"/>
      </w:pPr>
      <w:r>
        <w:t xml:space="preserve">The proposed facility will be located in the Brickell or Downtown Miami area to maximize accessibility for business professionals and residents alike. The space will include:</w:t>
      </w:r>
    </w:p>
    <w:p>
      <w:pPr>
        <w:numPr>
          <w:ilvl w:val="0"/>
          <w:numId w:val="1002"/>
        </w:numPr>
        <w:pStyle w:val="Compact"/>
      </w:pPr>
      <w:r>
        <w:t xml:space="preserve">Six private therapy rooms equipped with soundproofing and audio-visual technology for telehealth integration.</w:t>
      </w:r>
    </w:p>
    <w:p>
      <w:pPr>
        <w:numPr>
          <w:ilvl w:val="0"/>
          <w:numId w:val="1002"/>
        </w:numPr>
        <w:pStyle w:val="Compact"/>
      </w:pPr>
      <w:r>
        <w:t xml:space="preserve">A dedicated pediatric play area designed to reduce anxiety in young patients undergoing speech assessments.</w:t>
      </w:r>
    </w:p>
    <w:p>
      <w:pPr>
        <w:numPr>
          <w:ilvl w:val="0"/>
          <w:numId w:val="1002"/>
        </w:numPr>
        <w:pStyle w:val="Compact"/>
      </w:pPr>
      <w:r>
        <w:t xml:space="preserve">An administrative wing handling billing, insurance verification, and patient intake for international clients.</w:t>
      </w:r>
    </w:p>
    <w:bookmarkEnd w:id="26"/>
    <w:bookmarkStart w:id="27" w:name="staffing-plan"/>
    <w:p>
      <w:pPr>
        <w:pStyle w:val="Heading3"/>
      </w:pPr>
      <w:r>
        <w:t xml:space="preserve">5.2 Staffing Plan</w:t>
      </w:r>
    </w:p>
    <w:p>
      <w:pPr>
        <w:pStyle w:val="FirstParagraph"/>
      </w:pPr>
      <w:r>
        <w:t xml:space="preserve">The success of a Speech Therapist program relies heavily on the expertise and cultural competency of its staff. We plan to hire:</w:t>
      </w:r>
    </w:p>
    <w:p>
      <w:pPr>
        <w:numPr>
          <w:ilvl w:val="0"/>
          <w:numId w:val="1003"/>
        </w:numPr>
        <w:pStyle w:val="Compact"/>
      </w:pPr>
      <w:r>
        <w:t xml:space="preserve">Clinical Directors:Ten (10) Board-Certified Speech-Language Pathologists (SLPs) with at least five years of experience.</w:t>
      </w:r>
    </w:p>
    <w:p>
      <w:pPr>
        <w:numPr>
          <w:ilvl w:val="0"/>
          <w:numId w:val="1003"/>
        </w:numPr>
        <w:pStyle w:val="Compact"/>
      </w:pPr>
      <w:r>
        <w:t xml:space="preserve">Bilingual Specialists:A minimum of 60% of the clinical staff will be fluent in Spanish and English, reflecting the demographic reality of United States Miami.</w:t>
      </w:r>
    </w:p>
    <w:p>
      <w:pPr>
        <w:numPr>
          <w:ilvl w:val="0"/>
          <w:numId w:val="1003"/>
        </w:numPr>
        <w:pStyle w:val="Compact"/>
      </w:pPr>
      <w:r>
        <w:t xml:space="preserve">Support Staff:Certified medical assistants and administrative coordinators trained in handling international insurance documentation.</w:t>
      </w:r>
    </w:p>
    <w:bookmarkEnd w:id="27"/>
    <w:bookmarkEnd w:id="28"/>
    <w:bookmarkStart w:id="29" w:name="financial-projections"/>
    <w:p>
      <w:pPr>
        <w:pStyle w:val="Heading2"/>
      </w:pPr>
      <w:r>
        <w:t xml:space="preserve">6. Financial Projections</w:t>
      </w:r>
    </w:p>
    <w:p>
      <w:pPr>
        <w:pStyle w:val="FirstParagraph"/>
      </w:pPr>
      <w:r>
        <w:t xml:space="preserve">The initial capital expenditure is estimated at $750,000, covering leasehold improvements, specialized therapy equipment (such as LSVT BIG protocols tools and pediatric AAC devices), and marketing launch costs.</w:t>
      </w:r>
    </w:p>
    <w:p>
      <w:pPr>
        <w:pStyle w:val="BodyText"/>
      </w:pPr>
      <w:r>
        <w:t xml:space="preserve">Category</w:t>
      </w:r>
    </w:p>
    <w:p>
      <w:pPr>
        <w:pStyle w:val="BodyText"/>
      </w:pPr>
      <w:r>
        <w:t xml:space="preserve">Estimated Cost (USD)</w:t>
      </w:r>
    </w:p>
    <w:p>
      <w:pPr>
        <w:pStyle w:val="BodyText"/>
      </w:pPr>
      <w:r>
        <w:t xml:space="preserve">Facility Leasehold Improvements</w:t>
      </w:r>
    </w:p>
    <w:p>
      <w:pPr>
        <w:pStyle w:val="BodyText"/>
      </w:pPr>
      <w:r>
        <w:t xml:space="preserve">$250,000</w:t>
      </w:r>
    </w:p>
    <w:p>
      <w:pPr>
        <w:pStyle w:val="BodyText"/>
      </w:pPr>
      <w:r>
        <w:t xml:space="preserve">T therapy Equipment &amp; Software$150, 0. 25,</w:t>
      </w:r>
      <w:r>
        <w:t xml:space="preserve"> </w:t>
      </w:r>
      <w:r>
        <w:t xml:space="preserve">r&gt; Marketing &amp; Branding Launch $187,738</w:t>
      </w:r>
    </w:p>
    <w:p>
      <w:pPr>
        <w:pStyle w:val="BodyText"/>
      </w:pPr>
      <w:r>
        <w:t xml:space="preserve">Revenue streams will be diversified across private insurance (Medicare and Medicaid equivalents in Florida), private pay out-of-network services, and direct contracts with local schools for specialized assessment reports.</w:t>
      </w:r>
    </w:p>
    <w:bookmarkEnd w:id="29"/>
    <w:bookmarkStart w:id="30" w:name="regulatory-compliance-and-accreditation"/>
    <w:p>
      <w:pPr>
        <w:pStyle w:val="Heading2"/>
      </w:pPr>
      <w:r>
        <w:t xml:space="preserve">7. Regulatory Compliance and Accreditation</w:t>
      </w:r>
    </w:p>
    <w:p>
      <w:pPr>
        <w:pStyle w:val="FirstParagraph"/>
      </w:pPr>
      <w:r>
        <w:t xml:space="preserve">All operations must strictly adhere to the regulations set forth by the American Speech-Language-Hearing Association (ASHA) and state licensing boards in Florida. Furthermore, because Miami is a major international port of entry for medical tourism, the facility must comply with HIPAA standards for data privacy while accommodating complex cross-border billing requirements. We will seek accreditation from The Joint Commission to enhance our credibility within the United States healthcare system.</w:t>
      </w:r>
    </w:p>
    <w:bookmarkEnd w:id="30"/>
    <w:bookmarkStart w:id="31" w:name="risk-management"/>
    <w:p>
      <w:pPr>
        <w:pStyle w:val="Heading2"/>
      </w:pPr>
      <w:r>
        <w:t xml:space="preserve">8. Risk Management</w:t>
      </w:r>
    </w:p>
    <w:p>
      <w:pPr>
        <w:numPr>
          <w:ilvl w:val="0"/>
          <w:numId w:val="1004"/>
        </w:numPr>
        <w:pStyle w:val="Compact"/>
      </w:pPr>
      <w:r>
        <w:t xml:space="preserve">Talent Shortage:The national shortage of SLPs is a known risk. Mitigation involves offering competitive salary structures and continuing education opportunities.</w:t>
      </w:r>
    </w:p>
    <w:p>
      <w:pPr>
        <w:numPr>
          <w:ilvl w:val="0"/>
          <w:numId w:val="1004"/>
        </w:numPr>
        <w:pStyle w:val="Compact"/>
      </w:pPr>
      <w:r>
        <w:t xml:space="preserve">Economic Fluctuations:Miami’s real estate market can be volatile. The lease agreement will include favorable renewal options to protect long-term operational costs.</w:t>
      </w:r>
    </w:p>
    <w:p>
      <w:pPr>
        <w:numPr>
          <w:ilvl w:val="0"/>
          <w:numId w:val="1004"/>
        </w:numPr>
        <w:pStyle w:val="Compact"/>
      </w:pPr>
      <w:r>
        <w:t xml:space="preserve">Cultural Miscommunication:Rigorous training on cultural humility and specific dialect variations within Spanish-speaking populations (Cuban, Venezuelan, Colombian) will be mandatory for all staff.</w:t>
      </w:r>
    </w:p>
    <w:bookmarkEnd w:id="31"/>
    <w:bookmarkStart w:id="32" w:name="conclusion"/>
    <w:p>
      <w:pPr>
        <w:pStyle w:val="Heading2"/>
      </w:pPr>
      <w:r>
        <w:t xml:space="preserve">9. Conclusion</w:t>
      </w:r>
    </w:p>
    <w:p>
      <w:pPr>
        <w:pStyle w:val="FirstParagraph"/>
      </w:pPr>
      <w:r>
        <w:t xml:space="preserve">The establishment of a dedicated Speech Therapist facility in United States Miami represents a strategic opportunity to meet an urgent healthcare need while capitalizing on the region’s unique socioeconomic landscape. By focusing on bilingual capabilities, integrated care models, and high clinical standards, this project is poised to become a leader in communicative health services. We recommend immediate approval of the budget to begin site selection and recruitment processes.</w:t>
      </w:r>
    </w:p>
    <w:bookmarkEnd w:id="32"/>
    <w:bookmarkStart w:id="33" w:name="recommendations"/>
    <w:p>
      <w:pPr>
        <w:pStyle w:val="Heading2"/>
      </w:pPr>
      <w:r>
        <w:t xml:space="preserve">10. Recommendations</w:t>
      </w:r>
    </w:p>
    <w:p>
      <w:pPr>
        <w:pStyle w:val="FirstParagraph"/>
      </w:pPr>
      <w:r>
        <w:t xml:space="preserve">We advise the board to proceed with Phase 1 of the project, which includes securing legal counsel for lease negotiations and initiating interviews for Clinical Director positions. Immediate action will ensure we are operational before the peak flu season and winter influx of snowbirds in South Florida.</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Speech Therapy Services in United States Miami</dc:title>
  <dc:creator/>
  <dc:language>en</dc:language>
  <cp:keywords/>
  <dcterms:created xsi:type="dcterms:W3CDTF">2026-07-30T06:17:44Z</dcterms:created>
  <dcterms:modified xsi:type="dcterms:W3CDTF">2026-07-30T06:17:44Z</dcterms:modified>
</cp:coreProperties>
</file>

<file path=docProps/custom.xml><?xml version="1.0" encoding="utf-8"?>
<Properties xmlns="http://schemas.openxmlformats.org/officeDocument/2006/custom-properties" xmlns:vt="http://schemas.openxmlformats.org/officeDocument/2006/docPropsVTypes"/>
</file>