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Statistician</w:t>
      </w:r>
      <w:r>
        <w:t xml:space="preserve"> </w:t>
      </w:r>
      <w:r>
        <w:t xml:space="preserve">Roles</w:t>
      </w:r>
      <w:r>
        <w:t xml:space="preserve"> </w:t>
      </w:r>
      <w:r>
        <w:t xml:space="preserve">in</w:t>
      </w:r>
      <w:r>
        <w:t xml:space="preserve"> </w:t>
      </w:r>
      <w:r>
        <w:t xml:space="preserve">Germany</w:t>
      </w:r>
      <w:r>
        <w:t xml:space="preserve"> </w:t>
      </w:r>
      <w:r>
        <w:t xml:space="preserve">Munich</w:t>
      </w:r>
    </w:p>
    <w:bookmarkStart w:id="36" w:name="X06784e86d65ef6d18cd9fb9dc7a469e01d3be56"/>
    <w:p>
      <w:pPr>
        <w:pStyle w:val="Heading1"/>
      </w:pPr>
      <w:r>
        <w:t xml:space="preserve">Project Report: Strategic Implementation of Statistician Roles in Germany Munich</w:t>
      </w:r>
    </w:p>
    <w:bookmarkStart w:id="20" w:name="executive-summary"/>
    <w:p>
      <w:pPr>
        <w:pStyle w:val="Heading2"/>
      </w:pPr>
      <w:r>
        <w:t xml:space="preserve">Executive Summary</w:t>
      </w:r>
    </w:p>
    <w:p>
      <w:pPr>
        <w:pStyle w:val="FirstParagraph"/>
      </w:pPr>
      <w:r>
        <w:t xml:space="preserve">This Project Report provides a comprehensive analysis regarding the integration, management, and strategic value of</w:t>
      </w:r>
    </w:p>
    <w:p>
      <w:pPr>
        <w:pStyle w:val="BodyText"/>
      </w:pPr>
      <w:r>
        <w:t xml:space="preserve">s within the dynamic economic landscape of</w:t>
      </w:r>
    </w:p>
    <w:p>
      <w:pPr>
        <w:pStyle w:val="BodyText"/>
      </w:pPr>
      <w:r>
        <w:t xml:space="preserve">. As Munich continues to solidify its position as one of Europe's leading technology and financial hubs, the demand for rigorous data interpretation has reached unprecedented levels. This document outlines the current market conditions, specific requirements for statistical expertise in this region, and projected outcomes for organizations seeking to leverage</w:t>
      </w:r>
      <w:r>
        <w:t xml:space="preserve"> </w:t>
      </w:r>
      <w:r>
        <w:rPr>
          <w:bCs/>
          <w:b/>
        </w:rPr>
        <w:t xml:space="preserve">statistics</w:t>
      </w:r>
      <w:r>
        <w:t xml:space="preserve"> </w:t>
      </w:r>
      <w:r>
        <w:t xml:space="preserve">as a core competitive advantage.</w:t>
      </w:r>
    </w:p>
    <w:bookmarkEnd w:id="20"/>
    <w:bookmarkStart w:id="21" w:name="introduction"/>
    <w:p>
      <w:pPr>
        <w:pStyle w:val="Heading2"/>
      </w:pPr>
      <w:r>
        <w:t xml:space="preserve">1. Introduction</w:t>
      </w:r>
    </w:p>
    <w:p>
      <w:pPr>
        <w:pStyle w:val="FirstParagraph"/>
      </w:pPr>
      <w:r>
        <w:t xml:space="preserve">The role of a</w:t>
      </w:r>
      <w:r>
        <w:t xml:space="preserve"> </w:t>
      </w:r>
      <w:r>
        <w:t xml:space="preserve"> </w:t>
      </w:r>
      <w:r>
        <w:t xml:space="preserve">has evolved significantly from traditional data aggregation to becoming a central pillar of strategic decision-making. In the context of</w:t>
      </w:r>
      <w:r>
        <w:t xml:space="preserve"> </w:t>
      </w:r>
      <w:r>
        <w:t xml:space="preserve">, this evolution is particularly pronounced due to the city's unique industrial composition, which includes strong sectors in automotive engineering, insurance, healthcare research, and information technology. This report aims to define the scope of hiring and deploying</w:t>
      </w:r>
      <w:r>
        <w:t xml:space="preserve"> </w:t>
      </w:r>
      <w:r>
        <w:rPr>
          <w:bCs/>
          <w:b/>
        </w:rPr>
        <w:t xml:space="preserve">Statistician</w:t>
      </w:r>
      <w:r>
        <w:t xml:space="preserve"> </w:t>
      </w:r>
      <w:r>
        <w:t xml:space="preserve">professionals within this specific geographic area (</w:t>
      </w:r>
      <w:r>
        <w:t xml:space="preserve">) to optimize operational efficiency and drive innovation.</w:t>
      </w:r>
    </w:p>
    <w:bookmarkEnd w:id="21"/>
    <w:bookmarkStart w:id="24" w:name="X7ebdd4b33199da391d8ce3ccf0840addf57ad39"/>
    <w:p>
      <w:pPr>
        <w:pStyle w:val="Heading2"/>
      </w:pPr>
      <w:r>
        <w:t xml:space="preserve">2. Regional Context: The Munich Economic Ecosystem</w:t>
      </w:r>
    </w:p>
    <w:p>
      <w:pPr>
        <w:pStyle w:val="FirstParagraph"/>
      </w:pPr>
      <w:r>
        <w:t xml:space="preserve">Munich is not merely a cultural capital; it is an economic powerhouse with a GDP per capita that consistently ranks among the highest in Europe. Understanding why</w:t>
      </w:r>
      <w:r>
        <w:t xml:space="preserve"> </w:t>
      </w:r>
      <w:r>
        <w:t xml:space="preserve"> </w:t>
      </w:r>
      <w:r>
        <w:t xml:space="preserve">requires recognizing its distinct industrial base. Home to headquarters of global giants such as Siemens, BMW, and Allianz, the city generates vast amounts of complex data daily.</w:t>
      </w:r>
    </w:p>
    <w:bookmarkStart w:id="22" w:name="industry-demand"/>
    <w:p>
      <w:pPr>
        <w:pStyle w:val="Heading3"/>
      </w:pPr>
      <w:r>
        <w:t xml:space="preserve">2.1 Industry Demand</w:t>
      </w:r>
    </w:p>
    <w:p>
      <w:pPr>
        <w:numPr>
          <w:ilvl w:val="0"/>
          <w:numId w:val="1001"/>
        </w:numPr>
        <w:pStyle w:val="Compact"/>
      </w:pPr>
      <w:r>
        <w:rPr>
          <w:bCs/>
          <w:b/>
        </w:rPr>
        <w:t xml:space="preserve">Automotive &amp; Manufacturing:</w:t>
      </w:r>
      <w:r>
        <w:t xml:space="preserve"> </w:t>
      </w:r>
      <w:r>
        <w:t xml:space="preserve">With a heavy focus on Industry 4.0 and automation,s are critical for quality control processes, predictive maintenance models, and supply chain optimization.</w:t>
      </w:r>
    </w:p>
    <w:p>
      <w:pPr>
        <w:numPr>
          <w:ilvl w:val="0"/>
          <w:numId w:val="1001"/>
        </w:numPr>
        <w:pStyle w:val="Compact"/>
      </w:pPr>
      <w:r>
        <w:rPr>
          <w:bCs/>
          <w:b/>
        </w:rPr>
        <w:t xml:space="preserve">Finance &amp; Insurance:</w:t>
      </w:r>
      <w:r>
        <w:t xml:space="preserve"> </w:t>
      </w:r>
      <w:r>
        <w:t xml:space="preserve">As a major financial center in Germany,s play a vital role in risk assessment, actuarial science, fraud detection algorithms, and regulatory compliance reporting.</w:t>
      </w:r>
    </w:p>
    <w:p>
      <w:pPr>
        <w:numPr>
          <w:ilvl w:val="0"/>
          <w:numId w:val="1001"/>
        </w:numPr>
        <w:pStyle w:val="Compact"/>
      </w:pPr>
      <w:r>
        <w:rPr>
          <w:bCs/>
          <w:b/>
        </w:rPr>
        <w:t xml:space="preserve">Tech &amp; Startups:</w:t>
      </w:r>
      <w:r>
        <w:t xml:space="preserve">'s vibrant startup scene relies heavily on user behavior analytics, A/B testing frameworks provided by skilled</w:t>
      </w:r>
      <w:r>
        <w:t xml:space="preserve"> </w:t>
      </w:r>
      <w:r>
        <w:rPr>
          <w:bCs/>
          <w:b/>
        </w:rPr>
        <w:t xml:space="preserve">Statisticians</w:t>
      </w:r>
      <w:r>
        <w:t xml:space="preserve">.</w:t>
      </w:r>
    </w:p>
    <w:bookmarkEnd w:id="22"/>
    <w:bookmarkStart w:id="23" w:name="regulatory-environment"/>
    <w:p>
      <w:pPr>
        <w:pStyle w:val="Heading3"/>
      </w:pPr>
      <w:r>
        <w:t xml:space="preserve">2.2 Regulatory Environment</w:t>
      </w:r>
    </w:p>
    <w:p>
      <w:pPr>
        <w:pStyle w:val="FirstParagraph"/>
      </w:pPr>
      <w:r>
        <w:t xml:space="preserve">In</w:t>
      </w:r>
      <w:r>
        <w:t xml:space="preserve"> </w:t>
      </w:r>
      <w:r>
        <w:t xml:space="preserve">, as in the rest of Germany and the European Union, data handling is strictly governed by regulations such as the General Data Protection Regulation (GDPR). Therefore, any</w:t>
      </w:r>
      <w:r>
        <w:t xml:space="preserve"> </w:t>
      </w:r>
      <w:r>
        <w:rPr>
          <w:bCs/>
          <w:b/>
        </w:rPr>
        <w:t xml:space="preserve">Statistician</w:t>
      </w:r>
      <w:r>
        <w:t xml:space="preserve"> </w:t>
      </w:r>
      <w:r>
        <w:t xml:space="preserve">working in this region must possess not only technical proficiency but also a deep understanding of legal compliance regarding data privacy. The project emphasizes that hiring local talent or ensuring rigorous training on EU-specific data laws is non-negotiable for success in</w:t>
      </w:r>
      <w:r>
        <w:t xml:space="preserve"> </w:t>
      </w:r>
      <w:r>
        <w:t xml:space="preserve">.</w:t>
      </w:r>
    </w:p>
    <w:bookmarkEnd w:id="23"/>
    <w:bookmarkEnd w:id="24"/>
    <w:bookmarkStart w:id="27" w:name="profile-of-the-ideal-statistician"/>
    <w:p>
      <w:pPr>
        <w:pStyle w:val="Heading2"/>
      </w:pPr>
      <w:r>
        <w:t xml:space="preserve">3. Profile of the Ideal Statistician</w:t>
      </w:r>
    </w:p>
    <w:p>
      <w:pPr>
        <w:pStyle w:val="FirstParagraph"/>
      </w:pPr>
      <w:r>
        <w:t xml:space="preserve">To effectively address the needs of</w:t>
      </w:r>
      <w:r>
        <w:t xml:space="preserve"> </w:t>
      </w:r>
      <w:r>
        <w:t xml:space="preserve">, the ideal candidate profile must be tailored to both technical and cultural requirements.</w:t>
      </w:r>
    </w:p>
    <w:bookmarkStart w:id="25" w:name="technical-competencies"/>
    <w:p>
      <w:pPr>
        <w:pStyle w:val="Heading3"/>
      </w:pPr>
      <w:r>
        <w:t xml:space="preserve">3.1 Technical Competencies</w:t>
      </w:r>
    </w:p>
    <w:p>
      <w:pPr>
        <w:numPr>
          <w:ilvl w:val="0"/>
          <w:numId w:val="1002"/>
        </w:numPr>
        <w:pStyle w:val="Compact"/>
      </w:pPr>
      <w:r>
        <w:rPr>
          <w:bCs/>
          <w:b/>
        </w:rPr>
        <w:t xml:space="preserve">Programming Proficiency:</w:t>
      </w:r>
      <w:r>
        <w:t xml:space="preserve">Mastery of R, Python, and SQL is essential. Experience with big data tools like Hadoop or Spark is increasingly preferred in Munich's larger enterprises.</w:t>
      </w:r>
    </w:p>
    <w:p>
      <w:pPr>
        <w:numPr>
          <w:ilvl w:val="0"/>
          <w:numId w:val="1002"/>
        </w:numPr>
        <w:pStyle w:val="Compact"/>
      </w:pPr>
      <w:r>
        <w:rPr>
          <w:bCs/>
          <w:b/>
        </w:rPr>
        <w:t xml:space="preserve">Predictive Modeling:</w:t>
      </w:r>
      <w:r>
        <w:t xml:space="preserve">The ability to build robust machine learning models that interpret historical data to forecast future trends.</w:t>
      </w:r>
    </w:p>
    <w:p>
      <w:pPr>
        <w:numPr>
          <w:ilvl w:val="0"/>
          <w:numId w:val="1002"/>
        </w:numPr>
        <w:pStyle w:val="Compact"/>
      </w:pPr>
      <w:r>
        <w:rPr>
          <w:bCs/>
          <w:b/>
        </w:rPr>
        <w:t xml:space="preserve">Data Visualization:</w:t>
      </w:r>
      <w:r>
        <w:t xml:space="preserve">Candidates must be able to translate complex statistical findings into actionable insights for non-technical stakeholders using tools like Tableau, Power BI, or ggplot2.</w:t>
      </w:r>
    </w:p>
    <w:bookmarkEnd w:id="25"/>
    <w:bookmarkStart w:id="26" w:name="soft-skills-and-cultural-fit"/>
    <w:p>
      <w:pPr>
        <w:pStyle w:val="Heading3"/>
      </w:pPr>
      <w:r>
        <w:t xml:space="preserve">3.2 Soft Skills and Cultural Fit</w:t>
      </w:r>
    </w:p>
    <w:p>
      <w:pPr>
        <w:pStyle w:val="FirstParagraph"/>
      </w:pPr>
      <w:r>
        <w:t xml:space="preserve">Beyond technical skills,s in</w:t>
      </w:r>
      <w:r>
        <w:t xml:space="preserve"> </w:t>
      </w:r>
      <w:r>
        <w:t xml:space="preserve"> </w:t>
      </w:r>
      <w:r>
        <w:t xml:space="preserve">require strong communication abilities. The German business culture often values precision, structure, and evidence-based argumentation. Therefore, a successful</w:t>
      </w:r>
      <w:r>
        <w:t xml:space="preserve"> </w:t>
      </w:r>
      <w:r>
        <w:t xml:space="preserve"> </w:t>
      </w:r>
      <w:r>
        <w:t xml:space="preserve">must be able to present data with absolute clarity and defend their methodologies against rigorous scrutiny. Furthermore, while English is widely spoken in Munich's tech sector,s who possess basic to intermediate German skills are significantly more integrated into local corporate teams.</w:t>
      </w:r>
    </w:p>
    <w:bookmarkEnd w:id="26"/>
    <w:bookmarkEnd w:id="27"/>
    <w:bookmarkStart w:id="31" w:name="strategic-implementation-plan"/>
    <w:p>
      <w:pPr>
        <w:pStyle w:val="Heading2"/>
      </w:pPr>
      <w:r>
        <w:t xml:space="preserve">4. Strategic Implementation Plan</w:t>
      </w:r>
    </w:p>
    <w:p>
      <w:pPr>
        <w:pStyle w:val="FirstParagraph"/>
      </w:pPr>
      <w:r>
        <w:t xml:space="preserve">This section outlines the steps required to successfully deploy</w:t>
      </w:r>
      <w:r>
        <w:t xml:space="preserve"> </w:t>
      </w:r>
      <w:r>
        <w:t xml:space="preserve"> </w:t>
      </w:r>
      <w:r>
        <w:t xml:space="preserve">within organizations located in</w:t>
      </w:r>
      <w:r>
        <w:t xml:space="preserve"> </w:t>
      </w:r>
      <w:r>
        <w:t xml:space="preserve">.</w:t>
      </w:r>
    </w:p>
    <w:bookmarkStart w:id="28" w:name="recruitment-strategy"/>
    <w:p>
      <w:pPr>
        <w:pStyle w:val="Heading3"/>
      </w:pPr>
      <w:r>
        <w:t xml:space="preserve">4.1 Recruitment Strategy</w:t>
      </w:r>
    </w:p>
    <w:p>
      <w:pPr>
        <w:pStyle w:val="FirstParagraph"/>
      </w:pPr>
      <w:r>
        <w:t xml:space="preserve">To secure top-tier</w:t>
      </w:r>
    </w:p>
    <w:p>
      <w:pPr>
        <w:pStyle w:val="BodyText"/>
      </w:pPr>
      <w:r>
        <w:t xml:space="preserve">s, companies should leverage local universities such as the Technical University of Munich (TUM) and LMU Munich. These institutions are renowned for their mathematics and statistics programs. Establishing internship pipelines and graduate recruitment programs can provide a steady stream of highly qualified candidates who are already familiar with the regional academic standards.</w:t>
      </w:r>
    </w:p>
    <w:bookmarkEnd w:id="28"/>
    <w:bookmarkStart w:id="29" w:name="integration-and-training"/>
    <w:p>
      <w:pPr>
        <w:pStyle w:val="Heading3"/>
      </w:pPr>
      <w:r>
        <w:t xml:space="preserve">4.2 Integration and Training</w:t>
      </w:r>
    </w:p>
    <w:p>
      <w:pPr>
        <w:pStyle w:val="FirstParagraph"/>
      </w:pPr>
      <w:r>
        <w:t xml:space="preserve">Once hired,s must undergo onboarding processes that emphasize:</w:t>
      </w:r>
    </w:p>
    <w:p>
      <w:pPr>
        <w:pStyle w:val="BodyText"/>
      </w:pPr>
      <w:r>
        <w:rPr>
          <w:bCs/>
          <w:b/>
        </w:rPr>
        <w:t xml:space="preserve">Data Governance:</w:t>
      </w:r>
    </w:p>
    <w:p>
      <w:pPr>
        <w:pStyle w:val="BodyText"/>
      </w:pPr>
      <w:r>
        <w:rPr>
          <w:bCs/>
          <w:b/>
        </w:rPr>
        <w:t xml:space="preserve">Cultural Onboarding:</w:t>
      </w:r>
    </w:p>
    <w:bookmarkEnd w:id="29"/>
    <w:bookmarkStart w:id="30" w:name="technology-infrastructure"/>
    <w:p>
      <w:pPr>
        <w:pStyle w:val="Heading3"/>
      </w:pPr>
      <w:r>
        <w:t xml:space="preserve">4.3 Technology Infrastructure</w:t>
      </w:r>
    </w:p>
    <w:p>
      <w:pPr>
        <w:pStyle w:val="FirstParagraph"/>
      </w:pPr>
      <w:r>
        <w:t xml:space="preserve">Investment in cloud computing infrastructure is crucial. Given the sensitivity of data often processed by</w:t>
      </w:r>
    </w:p>
    <w:p>
      <w:pPr>
        <w:pStyle w:val="BodyText"/>
      </w:pPr>
      <w:r>
        <w:t xml:space="preserve">s, secure cloud environments compliant with German data sovereignty laws should be prioritized. This ensures that the analytical power available to our</w:t>
      </w:r>
      <w:r>
        <w:t xml:space="preserve"> </w:t>
      </w:r>
      <w:r>
        <w:t xml:space="preserve"> </w:t>
      </w:r>
      <w:r>
        <w:t xml:space="preserve">does not come at the cost of security.</w:t>
      </w:r>
    </w:p>
    <w:bookmarkEnd w:id="30"/>
    <w:bookmarkEnd w:id="31"/>
    <w:bookmarkStart w:id="32" w:name="expected-outcomes-and-benefits"/>
    <w:p>
      <w:pPr>
        <w:pStyle w:val="Heading2"/>
      </w:pPr>
      <w:r>
        <w:t xml:space="preserve">5. Expected Outcomes and Benefits</w:t>
      </w:r>
    </w:p>
    <w:p>
      <w:pPr>
        <w:pStyle w:val="FirstParagraph"/>
      </w:pPr>
      <w:r>
        <w:t xml:space="preserve">The strategic deployment of skilled</w:t>
      </w:r>
    </w:p>
    <w:p>
      <w:pPr>
        <w:pStyle w:val="BodyText"/>
      </w:pPr>
      <w:r>
        <w:t xml:space="preserve">s in</w:t>
      </w:r>
      <w:r>
        <w:t xml:space="preserve"> </w:t>
      </w:r>
      <w:r>
        <w:t xml:space="preserve"> </w:t>
      </w:r>
      <w:r>
        <w:t xml:space="preserve">yields several tangible benefits:</w:t>
      </w:r>
    </w:p>
    <w:p>
      <w:pPr>
        <w:numPr>
          <w:ilvl w:val="0"/>
          <w:numId w:val="1003"/>
        </w:numPr>
        <w:pStyle w:val="Compact"/>
      </w:pPr>
      <w:r>
        <w:rPr>
          <w:bCs/>
          <w:b/>
        </w:rPr>
        <w:t xml:space="preserve">Error Reduction:</w:t>
      </w:r>
      <w:r>
        <w:t xml:space="preserve">Rigorous statistical analysis minimizes operational errors in manufacturing and financial trading.</w:t>
      </w:r>
    </w:p>
    <w:p>
      <w:pPr>
        <w:numPr>
          <w:ilvl w:val="0"/>
          <w:numId w:val="1003"/>
        </w:numPr>
        <w:pStyle w:val="Compact"/>
      </w:pPr>
      <w:r>
        <w:rPr>
          <w:bCs/>
          <w:b/>
        </w:rPr>
        <w:t xml:space="preserve">Innovation Acceleration:</w:t>
      </w:r>
      <w:r>
        <w:t xml:space="preserve">Data-driven insights enable faster product development cycles, particularly in the automotive and tech sectors.</w:t>
      </w:r>
    </w:p>
    <w:p>
      <w:pPr>
        <w:numPr>
          <w:ilvl w:val="0"/>
          <w:numId w:val="1003"/>
        </w:numPr>
        <w:pStyle w:val="Compact"/>
      </w:pPr>
      <w:r>
        <w:t xml:space="preserve">Risk Mitigation:s provide early warning systems for market fluctuations, supply chain disruptions, or fraudulent activities.</w:t>
      </w:r>
    </w:p>
    <w:p>
      <w:pPr>
        <w:numPr>
          <w:ilvl w:val="0"/>
          <w:numId w:val="1003"/>
        </w:numPr>
        <w:pStyle w:val="Compact"/>
      </w:pPr>
      <w:r>
        <w:t xml:space="preserve">Competitive Advantage:s allow Munich-based companies to anticipate trends rather than react to them, securing a lead over international competitors.</w:t>
      </w:r>
    </w:p>
    <w:bookmarkEnd w:id="32"/>
    <w:bookmarkStart w:id="33" w:name="challenges-and-mitigation"/>
    <w:p>
      <w:pPr>
        <w:pStyle w:val="Heading2"/>
      </w:pPr>
      <w:r>
        <w:t xml:space="preserve">6. Challenges and Mitigation</w:t>
      </w:r>
    </w:p>
    <w:p>
      <w:pPr>
        <w:pStyle w:val="FirstParagraph"/>
      </w:pPr>
      <w:r>
        <w:t xml:space="preserve">The recruitment market in</w:t>
      </w:r>
      <w:r>
        <w:t xml:space="preserve"> </w:t>
      </w:r>
      <w:r>
        <w:t xml:space="preserve"> </w:t>
      </w:r>
      <w:r>
        <w:t xml:space="preserve">is highly competitive, with a shortage of qualified data professionals. To mitigate this:</w:t>
      </w:r>
    </w:p>
    <w:p>
      <w:pPr>
        <w:numPr>
          <w:ilvl w:val="0"/>
          <w:numId w:val="1004"/>
        </w:numPr>
        <w:pStyle w:val="Compact"/>
      </w:pPr>
      <w:r>
        <w:rPr>
          <w:bCs/>
          <w:b/>
        </w:rPr>
        <w:t xml:space="preserve">Competitive Compensation:</w:t>
      </w:r>
    </w:p>
    <w:p>
      <w:pPr>
        <w:numPr>
          <w:ilvl w:val="0"/>
          <w:numId w:val="1004"/>
        </w:numPr>
        <w:pStyle w:val="Compact"/>
      </w:pPr>
      <w:r>
        <w:rPr>
          <w:bCs/>
          <w:b/>
        </w:rPr>
        <w:t xml:space="preserve">Flexible Work Arrangements:</w:t>
      </w:r>
    </w:p>
    <w:p>
      <w:pPr>
        <w:numPr>
          <w:ilvl w:val="0"/>
          <w:numId w:val="1004"/>
        </w:numPr>
        <w:pStyle w:val="Compact"/>
      </w:pPr>
      <w:r>
        <w:t xml:space="preserve">: Invest in continuous learning programs to upskill existing staff, reducing dependency on external hires.</w:t>
      </w:r>
    </w:p>
    <w:bookmarkEnd w:id="33"/>
    <w:bookmarkStart w:id="34" w:name="conclusion"/>
    <w:p>
      <w:pPr>
        <w:pStyle w:val="Heading2"/>
      </w:pPr>
      <w:r>
        <w:t xml:space="preserve">7. Conclusion</w:t>
      </w:r>
    </w:p>
    <w:p>
      <w:pPr>
        <w:pStyle w:val="FirstParagraph"/>
      </w:pPr>
      <w:r>
        <w:t xml:space="preserve">In conclusion, the integration of</w:t>
      </w:r>
    </w:p>
    <w:p>
      <w:pPr>
        <w:pStyle w:val="BodyText"/>
      </w:pPr>
      <w:r>
        <w:t xml:space="preserve">s is not just a hiring initiative but a strategic imperative for any organization operating in</w:t>
      </w:r>
      <w:r>
        <w:t xml:space="preserve"> </w:t>
      </w:r>
      <w:r>
        <w:t xml:space="preserve">. The unique combination of Munich's industrial strength, regulatory rigor, and technological innovation creates a fertile ground for statistical expertise to thrive. By adhering to the recommendations outlined in this Project Report—focusing on technical excellence, cultural integration, and strict compliance—companies can harness the full potential of their</w:t>
      </w:r>
    </w:p>
    <w:p>
      <w:pPr>
        <w:pStyle w:val="BodyText"/>
      </w:pPr>
      <w:r>
        <w:t xml:space="preserve">s.</w:t>
      </w:r>
    </w:p>
    <w:p>
      <w:pPr>
        <w:pStyle w:val="BodyText"/>
      </w:pPr>
      <w:r>
        <w:t xml:space="preserve">The future of business in</w:t>
      </w:r>
      <w:r>
        <w:t xml:space="preserve"> </w:t>
      </w:r>
      <w:r>
        <w:t xml:space="preserve"> </w:t>
      </w:r>
      <w:r>
        <w:t xml:space="preserve">is data-driven. Those who effectively empower their</w:t>
      </w:r>
    </w:p>
    <w:p>
      <w:pPr>
        <w:pStyle w:val="BodyText"/>
      </w:pPr>
      <w:r>
        <w:t xml:space="preserve">s with the right tools, training, and authority will find themselves at the forefront of this transformation. This report serves as a foundational guide for stakeholders to navigate these complexities successfully.</w:t>
      </w:r>
    </w:p>
    <w:bookmarkEnd w:id="34"/>
    <w:bookmarkStart w:id="35" w:name="recommendations"/>
    <w:p>
      <w:pPr>
        <w:pStyle w:val="Heading2"/>
      </w:pPr>
      <w:r>
        <w:t xml:space="preserve">8. Recommendations</w:t>
      </w:r>
    </w:p>
    <w:p>
      <w:pPr>
        <w:numPr>
          <w:ilvl w:val="0"/>
          <w:numId w:val="1005"/>
        </w:numPr>
        <w:pStyle w:val="Compact"/>
      </w:pPr>
      <w:r>
        <w:t xml:space="preserve">Immediate establishment of dedicated data science teams led by senior</w:t>
      </w:r>
    </w:p>
    <w:p>
      <w:pPr>
        <w:numPr>
          <w:ilvl w:val="0"/>
          <w:numId w:val="1000"/>
        </w:numPr>
        <w:pStyle w:val="Compact"/>
      </w:pPr>
      <w:r>
        <w:t xml:space="preserve">s.</w:t>
      </w:r>
    </w:p>
    <w:p>
      <w:pPr>
        <w:numPr>
          <w:ilvl w:val="0"/>
          <w:numId w:val="1005"/>
        </w:numPr>
        <w:pStyle w:val="Compact"/>
      </w:pPr>
      <w:r>
        <w:t xml:space="preserve">Panments with local academic institutions in</w:t>
      </w:r>
      <w:r>
        <w:t xml:space="preserve"> </w:t>
      </w:r>
      <w:r>
        <w:t xml:space="preserve">.</w:t>
      </w:r>
    </w:p>
    <w:p>
      <w:pPr>
        <w:numPr>
          <w:ilvl w:val="0"/>
          <w:numId w:val="1005"/>
        </w:numPr>
        <w:pStyle w:val="Compact"/>
      </w:pPr>
      <w:r>
        <w:t xml:space="preserve">Mandatory GDPR and ethics training for all statistical personnel.</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Stakeholders in</w:t>
      </w:r>
      <w:r>
        <w:t xml:space="preserve"> </w:t>
      </w:r>
      <w:r>
        <w:br/>
      </w:r>
    </w:p>
    <w:p>
      <w:pPr>
        <w:pStyle w:val="BodyText"/>
      </w:pPr>
      <w:r>
        <w:t xml:space="preserve">Status: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Statistician Roles in Germany Munich</dc:title>
  <dc:creator/>
  <dc:language>en</dc:language>
  <cp:keywords/>
  <dcterms:created xsi:type="dcterms:W3CDTF">2026-07-29T04:04:28Z</dcterms:created>
  <dcterms:modified xsi:type="dcterms:W3CDTF">2026-07-29T04:04:28Z</dcterms:modified>
</cp:coreProperties>
</file>

<file path=docProps/custom.xml><?xml version="1.0" encoding="utf-8"?>
<Properties xmlns="http://schemas.openxmlformats.org/officeDocument/2006/custom-properties" xmlns:vt="http://schemas.openxmlformats.org/officeDocument/2006/docPropsVTypes"/>
</file>