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Statistician</w:t>
      </w:r>
      <w:r>
        <w:t xml:space="preserve"> </w:t>
      </w:r>
      <w:r>
        <w:t xml:space="preserve">Roles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3" w:name="Xcd6d728d8221da6d4733c640051f17d47d5ac0b"/>
    <w:p>
      <w:pPr>
        <w:pStyle w:val="Heading1"/>
      </w:pPr>
      <w:r>
        <w:t xml:space="preserve">Project Report: Strategic Integration of Statistician Expertise in United Arab Emirates Dubai</w:t>
      </w:r>
    </w:p>
    <w:bookmarkStart w:id="20" w:name="date"/>
    <w:p>
      <w:pPr>
        <w:pStyle w:val="Heading3"/>
      </w:pPr>
      <w:r>
        <w:t xml:space="preserve">Date:</w:t>
      </w:r>
    </w:p>
    <w:p>
      <w:pPr>
        <w:pStyle w:val="FirstParagraph"/>
      </w:pPr>
      <w:r>
        <w:t xml:space="preserve">March 15, 2024</w:t>
      </w:r>
    </w:p>
    <w:bookmarkEnd w:id="20"/>
    <w:bookmarkStart w:id="21" w:name="Xeb93b9f3451b52ad2b60fed17b61dd2a8e52e1c"/>
    <w:p>
      <w:pPr>
        <w:pStyle w:val="Heading3"/>
      </w:pPr>
      <w:r>
        <w:t xml:space="preserve">Prepared For:Highest Council of the Ministry of Economy and Strategic Partners in United Arab Emirates Dubai</w:t>
      </w:r>
    </w:p>
    <w:p>
      <w:pPr>
        <w:pStyle w:val="FirstParagraph"/>
      </w:pPr>
      <w:r>
        <w:t xml:space="preserve">Data Volume Increase</w:t>
      </w:r>
    </w:p>
    <w:p>
      <w:pPr>
        <w:pStyle w:val="BodyText"/>
      </w:pPr>
      <w:r>
        <w:t xml:space="preserve">The volume of data generated by smart city initiatives in United Arab Emirates Dubai has tripled since 2019.</w:t>
      </w:r>
    </w:p>
    <w:p>
      <w:pPr>
        <w:pStyle w:val="BodyText"/>
      </w:pPr>
      <w:r>
        <w:t xml:space="preserve">Talent Gap</w:t>
      </w:r>
    </w:p>
    <w:p>
      <w:pPr>
        <w:pStyle w:val="BodyText"/>
      </w:pPr>
      <w:r>
        <w:t xml:space="preserve">The current number of certified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s does not match the demand for advanced predictive modeling required by local firms.</w:t>
      </w:r>
    </w:p>
    <w:bookmarkEnd w:id="21"/>
    <w:bookmarkStart w:id="22" w:name="Xc3478d69a3c81fa62e60f5c3696165a4e5e6ac4"/>
    <w:p>
      <w:pPr>
        <w:pStyle w:val="Heading2"/>
      </w:pPr>
      <w:r>
        <w:t xml:space="preserve">Recommendations and Conclusion</w:t>
      </w:r>
    </w:p>
    <w:p>
      <w:pPr>
        <w:pStyle w:val="FirstParagraph"/>
      </w:pPr>
      <w:r>
        <w:t xml:space="preserve">To successfully implement this project within the United Arab Emirates Dubai ecosystem, it is recommended that immediate partnerships be formed with international universities to tailor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curricula toward local economic needs. Furthermore, the government should provide visa incentives for senior data scientists who also possess strong statistical backgrounds.</w:t>
      </w:r>
    </w:p>
    <w:p>
      <w:pPr>
        <w:pStyle w:val="BodyText"/>
      </w:pPr>
      <w:r>
        <w:t xml:space="preserve">In conclusion, the strategic deployment of a specialized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workforce is not merely an operational necessity but a foundational pillar for maintaining United Arab Emirates Dubai’s status as a global leader in innovation and economic efficiency. By addressing the current talent gaps and investing in local education, United Arab Emirates Dubai will secure its future prosperity.</w:t>
      </w:r>
    </w:p>
    <w:p>
      <w:pPr>
        <w:pStyle w:val="BodyText"/>
      </w:pPr>
      <w:r>
        <w:rPr>
          <w:iCs/>
          <w:i/>
        </w:rPr>
        <w:t xml:space="preserve">End of Report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Implementation of Statistician Roles in United Arab Emirates Dubai</dc:title>
  <dc:creator/>
  <dc:language>en</dc:language>
  <cp:keywords/>
  <dcterms:created xsi:type="dcterms:W3CDTF">2026-07-29T08:03:34Z</dcterms:created>
  <dcterms:modified xsi:type="dcterms:W3CDTF">2026-07-29T08:03:34Z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