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Surgeon</w:t>
      </w:r>
      <w:r>
        <w:t xml:space="preserve"> </w:t>
      </w:r>
      <w:r>
        <w:t xml:space="preserve">Project</w:t>
      </w:r>
      <w:r>
        <w:t xml:space="preserve"> </w:t>
      </w:r>
      <w:r>
        <w:t xml:space="preserve">Report:</w:t>
      </w:r>
      <w:r>
        <w:t xml:space="preserve"> </w:t>
      </w:r>
      <w:r>
        <w:t xml:space="preserve">Melbourne,</w:t>
      </w:r>
      <w:r>
        <w:t xml:space="preserve"> </w:t>
      </w:r>
      <w:r>
        <w:t xml:space="preserve">Australia</w:t>
      </w:r>
    </w:p>
    <w:bookmarkStart w:id="31" w:name="surgeon-project-report"/>
    <w:p>
      <w:pPr>
        <w:pStyle w:val="Heading1"/>
      </w:pPr>
      <w:r>
        <w:t xml:space="preserve">Surgeon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Health Victoria</w:t>
      </w:r>
      <w:r>
        <w:br/>
      </w:r>
      <w:r>
        <w:t xml:space="preserve">: Strategic Planning Committee</w:t>
      </w:r>
      <w:r>
        <w:br/>
      </w:r>
      <w:r>
        <w:rPr>
          <w:bCs/>
          <w:b/>
        </w:rPr>
        <w:t xml:space="preserve">Status</w:t>
      </w:r>
      <w:r>
        <w:t xml:space="preserve">: Final Draft</w:t>
      </w:r>
    </w:p>
    <w:bookmarkStart w:id="20" w:name="executive-summary"/>
    <w:p>
      <w:pPr>
        <w:pStyle w:val="Heading2"/>
      </w:pPr>
      <w:r>
        <w:t xml:space="preserve">1. Executive Summary</w:t>
      </w:r>
    </w:p>
    <w:p>
      <w:pPr>
        <w:pStyle w:val="FirstParagraph"/>
      </w:pPr>
      <w:r>
        <w:t xml:space="preserve">&gt;</w:t>
      </w:r>
    </w:p>
    <w:p>
      <w:pPr>
        <w:pStyle w:val="BodyText"/>
      </w:pPr>
      <w:r>
        <w:t xml:space="preserve">This document serves as a comprehensive Surgeon Project Report detailing the strategic integration of specialized surgical services into the healthcare landscape of Australia Melbourne. The primary objective is to enhance patient outcomes, reduce wait times for elective procedures, and ensure equitable access to high-quality surgical care across metropolitan and surrounding regions.</w:t>
      </w:r>
    </w:p>
    <w:p>
      <w:pPr>
        <w:pStyle w:val="BodyText"/>
      </w:pPr>
      <w:r>
        <w:t xml:space="preserve">As urban centers expand, the demand for advanced medical interventions grows proportionally. This report analyzes current capacity gaps in</w:t>
      </w:r>
      <w:r>
        <w:t xml:space="preserve"> </w:t>
      </w:r>
      <w:r>
        <w:rPr>
          <w:bCs/>
          <w:b/>
        </w:rPr>
        <w:t xml:space="preserve">Australia Melbourne</w:t>
      </w:r>
      <w:r>
        <w:t xml:space="preserve">, proposes infrastructure upgrades to support a modernized Surgeon workforce, and outlines regulatory frameworks necessary to maintain safety standards. The findings suggest that targeted investment in surgical technology and staff retention will yield significant long-term benefits for the public health system.</w:t>
      </w:r>
    </w:p>
    <w:bookmarkEnd w:id="20"/>
    <w:bookmarkStart w:id="21" w:name="introduction"/>
    <w:p>
      <w:pPr>
        <w:pStyle w:val="Heading2"/>
      </w:pPr>
      <w:r>
        <w:t xml:space="preserve">2. Introduction</w:t>
      </w:r>
    </w:p>
    <w:p>
      <w:pPr>
        <w:pStyle w:val="FirstParagraph"/>
      </w:pPr>
      <w:r>
        <w:t xml:space="preserve">The healthcare sector in</w:t>
      </w:r>
      <w:r>
        <w:t xml:space="preserve"> </w:t>
      </w:r>
      <w:r>
        <w:rPr>
          <w:bCs/>
          <w:b/>
        </w:rPr>
        <w:t xml:space="preserve">Australia Melbourne</w:t>
      </w:r>
      <w:r>
        <w:t xml:space="preserve"> </w:t>
      </w:r>
      <w:r>
        <w:t xml:space="preserve">stands at a critical juncture. While the city boasts some of the most advanced medical facilities globally, population growth and aging demographics have placed immense pressure on surgical departments. The Surgeon Project Report aims to bridge these operational gaps by focusing on three core pillars: workforce availability, technological integration, and patient accessibility.</w:t>
      </w:r>
    </w:p>
    <w:p>
      <w:pPr>
        <w:pStyle w:val="BodyText"/>
      </w:pPr>
      <w:r>
        <w:t xml:space="preserve">A</w:t>
      </w:r>
      <w:r>
        <w:t xml:space="preserve"> </w:t>
      </w:r>
      <w:r>
        <w:rPr>
          <w:bCs/>
          <w:b/>
        </w:rPr>
        <w:t xml:space="preserve">Surgeon</w:t>
      </w:r>
      <w:r>
        <w:t xml:space="preserve"> </w:t>
      </w:r>
      <w:r>
        <w:t xml:space="preserve">represents more than just a medical practitioner; they are key agents of change within the healthcare ecosystem. In the context of this project, the role of the Surgeon is expanded to include multidisciplinary collaboration with nurses, anesthesiologists, and allied health professionals to streamline patient journeys from diagnosis through recovery.</w:t>
      </w:r>
    </w:p>
    <w:bookmarkEnd w:id="21"/>
    <w:bookmarkStart w:id="22" w:name="current-landscape-in-australia-melbourne"/>
    <w:p>
      <w:pPr>
        <w:pStyle w:val="Heading2"/>
      </w:pPr>
      <w:r>
        <w:t xml:space="preserve">3. Current Landscape in Australia Melbourne</w:t>
      </w:r>
    </w:p>
    <w:p>
      <w:pPr>
        <w:pStyle w:val="FirstParagraph"/>
      </w:pPr>
      <w:r>
        <w:t xml:space="preserve">&gt;</w:t>
      </w:r>
    </w:p>
    <w:p>
      <w:pPr>
        <w:pStyle w:val="BodyText"/>
      </w:pPr>
      <w:r>
        <w:rPr>
          <w:bCs/>
          <w:b/>
        </w:rPr>
        <w:t xml:space="preserve">Australia Melbourne</w:t>
      </w:r>
      <w:r>
        <w:t xml:space="preserve"> </w:t>
      </w:r>
      <w:r>
        <w:t xml:space="preserve">operates a mixed public and private healthcare system. Public hospitals in the city handle complex trauma cases and emergency surgeries, while private institutions focus heavily on elective procedures such as orthopedic replacements, cardiac surgeries, and cosmetic interventions.</w:t>
      </w:r>
    </w:p>
    <w:p>
      <w:pPr>
        <w:pStyle w:val="BodyText"/>
      </w:pPr>
      <w:r>
        <w:t xml:space="preserve">Recent data indicates that wait times for non-urgent surgical procedures have increased by 15% over the past three years. This backlog is partly due to staffing shortages experienced during the post-pandemic recovery period. Furthermore, there is a notable disparity in service availability between inner-city precincts and outer suburbs, leading to inequities in health outcomes.</w:t>
      </w:r>
    </w:p>
    <w:bookmarkEnd w:id="22"/>
    <w:bookmarkStart w:id="23" w:name="strategic-objectives"/>
    <w:p>
      <w:pPr>
        <w:pStyle w:val="Heading2"/>
      </w:pPr>
      <w:r>
        <w:t xml:space="preserve">4. Strategic Objectives</w:t>
      </w:r>
    </w:p>
    <w:p>
      <w:pPr>
        <w:pStyle w:val="FirstParagraph"/>
      </w:pPr>
      <w:r>
        <w:t xml:space="preserve">&gt;</w:t>
      </w:r>
    </w:p>
    <w:p>
      <w:pPr>
        <w:pStyle w:val="BodyText"/>
      </w:pPr>
      <w:r>
        <w:t xml:space="preserve">The Surgeon Project Report outlines specific objectives designed to alleviate these pressures:</w:t>
      </w:r>
    </w:p>
    <w:p>
      <w:pPr>
        <w:numPr>
          <w:ilvl w:val="0"/>
          <w:numId w:val="1001"/>
        </w:numPr>
        <w:pStyle w:val="Compact"/>
      </w:pPr>
      <w:r>
        <w:rPr>
          <w:bCs/>
          <w:b/>
        </w:rPr>
        <w:t xml:space="preserve">Audit Surgical Capacity:</w:t>
      </w:r>
      <w:r>
        <w:t xml:space="preserve"> </w:t>
      </w:r>
      <w:r>
        <w:t xml:space="preserve">Conduct a thorough assessment of existing operating theater utilization rates across major hospitals in</w:t>
      </w:r>
      <w:r>
        <w:t xml:space="preserve"> </w:t>
      </w:r>
      <w:r>
        <w:rPr>
          <w:bCs/>
          <w:b/>
        </w:rPr>
        <w:t xml:space="preserve">Australia Melbourne</w:t>
      </w:r>
      <w:r>
        <w:t xml:space="preserve">.</w:t>
      </w:r>
    </w:p>
    <w:p>
      <w:pPr>
        <w:numPr>
          <w:ilvl w:val="0"/>
          <w:numId w:val="1001"/>
        </w:numPr>
        <w:pStyle w:val="Compact"/>
      </w:pPr>
      <w:r>
        <w:t xml:space="preserve">Enhance Surgeon Retention:: Implement incentive programs to retain highly skilled Surgeons who may otherwise migrate to private practice or other regions.</w:t>
      </w:r>
    </w:p>
    <w:p>
      <w:pPr>
        <w:numPr>
          <w:ilvl w:val="0"/>
          <w:numId w:val="1001"/>
        </w:numPr>
        <w:pStyle w:val="Compact"/>
      </w:pPr>
      <w:r>
        <w:rPr>
          <w:iCs/>
          <w:i/>
        </w:rPr>
        <w:t xml:space="preserve">Technological Integration:</w:t>
      </w:r>
      <w:r>
        <w:t xml:space="preserve"> </w:t>
      </w:r>
      <w:r>
        <w:t xml:space="preserve">:: Deploy robotic-assisted surgery systems in three major public hospitals within the next 24 months.</w:t>
      </w:r>
    </w:p>
    <w:p>
      <w:pPr>
        <w:numPr>
          <w:ilvl w:val="0"/>
          <w:numId w:val="1001"/>
        </w:numPr>
        <w:pStyle w:val="Compact"/>
      </w:pPr>
      <w:r>
        <w:t xml:space="preserve">Patient-Centric Pathways:: Redesign surgical admission and discharge protocols to reduce average length of stay (ALOS).&gt;</w:t>
      </w:r>
    </w:p>
    <w:bookmarkEnd w:id="23"/>
    <w:bookmarkStart w:id="24" w:name="X43b3d0ca84bf3d8cbc0741f413dc1f2a4a6c9f5"/>
    <w:p>
      <w:pPr>
        <w:pStyle w:val="Heading2"/>
      </w:pPr>
      <w:r>
        <w:t xml:space="preserve">5. Workforce Analysis: The Role of the Surgeon</w:t>
      </w:r>
    </w:p>
    <w:p>
      <w:pPr>
        <w:pStyle w:val="FirstParagraph"/>
      </w:pPr>
      <w:r>
        <w:t xml:space="preserve">&gt;</w:t>
      </w:r>
    </w:p>
    <w:p>
      <w:pPr>
        <w:pStyle w:val="BodyText"/>
      </w:pPr>
      <w:r>
        <w:t xml:space="preserve">The human capital within this project is centered on the</w:t>
      </w:r>
      <w:r>
        <w:t xml:space="preserve"> </w:t>
      </w:r>
      <w:r>
        <w:rPr>
          <w:bCs/>
          <w:b/>
        </w:rPr>
        <w:t xml:space="preserve">Surgeon</w:t>
      </w:r>
      <w:r>
        <w:t xml:space="preserve">. In</w:t>
      </w:r>
      <w:r>
        <w:t xml:space="preserve"> </w:t>
      </w:r>
      <w:r>
        <w:rPr>
          <w:iCs/>
          <w:i/>
        </w:rPr>
        <w:t xml:space="preserve">Australia Melbourne,</w:t>
      </w:r>
      <w:r>
        <w:t xml:space="preserve"> </w:t>
      </w:r>
      <w:r>
        <w:t xml:space="preserve">surgical specialties such as neurosurgery and cardiothoracic surgery face significant recruitment challenges. To address this, the report recommends:</w:t>
      </w:r>
    </w:p>
    <w:p>
      <w:pPr>
        <w:pStyle w:val="BodyText"/>
      </w:pPr>
      <w:r>
        <w:t xml:space="preserve">Training Pipelines:: Strengthen partnerships with medical schools in Victoria to create residency programs specifically tailored to high-need surgical fields.</w:t>
      </w:r>
    </w:p>
    <w:p>
      <w:pPr>
        <w:pStyle w:val="BodyText"/>
      </w:pPr>
      <w:r>
        <w:t xml:space="preserve">&gt;</w:t>
      </w:r>
    </w:p>
    <w:p>
      <w:pPr>
        <w:pStyle w:val="BodyText"/>
      </w:pPr>
      <w:r>
        <w:t xml:space="preserve">Cultural Competency: :: Ensure all Surgeons are trained in culturally responsive care, particularly when serving diverse communities and Indigenous populations across</w:t>
      </w:r>
      <w:r>
        <w:t xml:space="preserve"> </w:t>
      </w:r>
      <w:r>
        <w:rPr>
          <w:iCs/>
          <w:i/>
        </w:rPr>
        <w:t xml:space="preserve">Australia Melbourne</w:t>
      </w:r>
      <w:r>
        <w:t xml:space="preserve">.</w:t>
      </w:r>
    </w:p>
    <w:p>
      <w:pPr>
        <w:pStyle w:val="BodyText"/>
      </w:pPr>
      <w:r>
        <w:t xml:space="preserve">Mental Health Support:: Recognizing the high-stress nature of surgical work, mandatory mental health support systems will be implemented for all operating room staff.</w:t>
      </w:r>
    </w:p>
    <w:p>
      <w:pPr>
        <w:pStyle w:val="BodyText"/>
      </w:pPr>
      <w:r>
        <w:t xml:space="preserve">&gt;</w:t>
      </w:r>
    </w:p>
    <w:bookmarkEnd w:id="24"/>
    <w:bookmarkStart w:id="25" w:name="infrastructure-and-technology"/>
    <w:p>
      <w:pPr>
        <w:pStyle w:val="Heading2"/>
      </w:pPr>
      <w:r>
        <w:t xml:space="preserve">6. Infrastructure and Technology</w:t>
      </w:r>
    </w:p>
    <w:p>
      <w:pPr>
        <w:pStyle w:val="FirstParagraph"/>
      </w:pPr>
      <w:r>
        <w:t xml:space="preserve">&gt;</w:t>
      </w:r>
    </w:p>
    <w:p>
      <w:pPr>
        <w:pStyle w:val="BodyText"/>
      </w:pPr>
      <w:r>
        <w:t xml:space="preserve">Modern surgery requires state-of-the-art infrastructure. The Surgeon Project Report identifies several key areas for capital expenditure:</w:t>
      </w:r>
    </w:p>
    <w:p>
      <w:pPr>
        <w:numPr>
          <w:ilvl w:val="0"/>
          <w:numId w:val="1002"/>
        </w:numPr>
        <w:pStyle w:val="Compact"/>
      </w:pPr>
      <w:r>
        <w:t xml:space="preserve">Smart Operating Rooms: :: Integration of AI-driven analytics to monitor surgical instrument usage and predict maintenance needs, reducing downtime.</w:t>
      </w:r>
    </w:p>
    <w:p>
      <w:pPr>
        <w:numPr>
          <w:ilvl w:val="0"/>
          <w:numId w:val="1002"/>
        </w:numPr>
        <w:pStyle w:val="Compact"/>
      </w:pPr>
      <w:r>
        <w:t xml:space="preserve">Digital Health Records:: Seamless interoperability between hospital systems in</w:t>
      </w:r>
      <w:r>
        <w:t xml:space="preserve"> </w:t>
      </w:r>
      <w:r>
        <w:rPr>
          <w:iCs/>
          <w:i/>
        </w:rPr>
        <w:t xml:space="preserve">Australia Melbourne</w:t>
      </w:r>
      <w:r>
        <w:t xml:space="preserve"> </w:t>
      </w:r>
      <w:r>
        <w:t xml:space="preserve">to ensure Surgeons have instant access to patient history, allergies, and previous imaging.</w:t>
      </w:r>
    </w:p>
    <w:p>
      <w:pPr>
        <w:numPr>
          <w:ilvl w:val="0"/>
          <w:numId w:val="1002"/>
        </w:numPr>
        <w:pStyle w:val="Compact"/>
      </w:pPr>
      <w:r>
        <w:t xml:space="preserve">Pediatric and Geriatric Wards: :: Renovating specialized recovery units designed for the unique physiological needs of children and elderly patients undergoing surgery.&gt;</w:t>
      </w:r>
    </w:p>
    <w:bookmarkEnd w:id="25"/>
    <w:bookmarkStart w:id="26" w:name="financial-implications"/>
    <w:p>
      <w:pPr>
        <w:pStyle w:val="Heading2"/>
      </w:pPr>
      <w:r>
        <w:t xml:space="preserve">7. Financial Implications</w:t>
      </w:r>
    </w:p>
    <w:p>
      <w:pPr>
        <w:pStyle w:val="FirstParagraph"/>
      </w:pPr>
      <w:r>
        <w:t xml:space="preserve">&gt;</w:t>
      </w:r>
    </w:p>
    <w:p>
      <w:pPr>
        <w:pStyle w:val="BodyText"/>
      </w:pPr>
      <w:r>
        <w:t xml:space="preserve">The initial investment for this project is estimated at $50 million AUD over five years. While substantial, the return on investment (ROI) is projected through:</w:t>
      </w:r>
    </w:p>
    <w:p>
      <w:pPr>
        <w:numPr>
          <w:ilvl w:val="0"/>
          <w:numId w:val="1003"/>
        </w:numPr>
        <w:pStyle w:val="Compact"/>
      </w:pPr>
      <w:r>
        <w:t xml:space="preserve">Reduced readmission rates due to improved post-operative care.</w:t>
      </w:r>
    </w:p>
    <w:p>
      <w:pPr>
        <w:numPr>
          <w:ilvl w:val="0"/>
          <w:numId w:val="1003"/>
        </w:numPr>
        <w:pStyle w:val="Compact"/>
      </w:pPr>
      <w:r>
        <w:t xml:space="preserve">Efficiencies gained from shorter hospital stays.</w:t>
      </w:r>
    </w:p>
    <w:p>
      <w:pPr>
        <w:numPr>
          <w:ilvl w:val="0"/>
          <w:numId w:val="1003"/>
        </w:numPr>
        <w:pStyle w:val="Compact"/>
      </w:pPr>
      <w:r>
        <w:t xml:space="preserve">Increased capacity allowing for higher patient throughput without compromising quality of care.&gt;</w:t>
      </w:r>
    </w:p>
    <w:p>
      <w:pPr>
        <w:pStyle w:val="FirstParagraph"/>
      </w:pPr>
      <w:r>
        <w:t xml:space="preserve">Funding mechanisms will be sourced through a combination of state government grants, federal health initiatives, and public-private partnerships involving private insurance providers in</w:t>
      </w:r>
      <w:r>
        <w:t xml:space="preserve"> </w:t>
      </w:r>
      <w:r>
        <w:rPr>
          <w:iCs/>
          <w:i/>
        </w:rPr>
        <w:t xml:space="preserve">Australia Melbourne.</w:t>
      </w:r>
    </w:p>
    <w:bookmarkEnd w:id="26"/>
    <w:bookmarkStart w:id="27" w:name="risk-management"/>
    <w:p>
      <w:pPr>
        <w:pStyle w:val="Heading2"/>
      </w:pPr>
      <w:r>
        <w:t xml:space="preserve">8. Risk Management</w:t>
      </w:r>
    </w:p>
    <w:p>
      <w:pPr>
        <w:pStyle w:val="FirstParagraph"/>
      </w:pPr>
      <w:r>
        <w:t xml:space="preserve">&gt;</w:t>
      </w:r>
    </w:p>
    <w:p>
      <w:pPr>
        <w:pStyle w:val="BodyText"/>
      </w:pPr>
      <w:r>
        <w:t xml:space="preserve">Risk:: Resistance to change among senior staff.</w:t>
      </w:r>
      <w:r>
        <w:br/>
      </w:r>
      <w:r>
        <w:rPr>
          <w:bCs/>
          <w:b/>
        </w:rPr>
        <w:t xml:space="preserve">Mitigation:</w:t>
      </w:r>
      <w:r>
        <w:t xml:space="preserve"> </w:t>
      </w:r>
      <w:r>
        <w:t xml:space="preserve">: Engage Surgeons early in the planning process through workshops and feedback sessions. Leadership buy-in is critical.</w:t>
      </w:r>
    </w:p>
    <w:p>
      <w:pPr>
        <w:pStyle w:val="BodyText"/>
      </w:pPr>
      <w:r>
        <w:t xml:space="preserve">&gt;</w:t>
      </w:r>
    </w:p>
    <w:p>
      <w:pPr>
        <w:pStyle w:val="BodyText"/>
      </w:pPr>
      <w:r>
        <w:rPr>
          <w:bCs/>
          <w:b/>
        </w:rPr>
        <w:t xml:space="preserve">Risk:: Supply chain disruptions for surgical equipment.</w:t>
      </w:r>
      <w:r>
        <w:br/>
      </w:r>
      <w:r>
        <w:rPr>
          <w:bCs/>
          <w:b/>
          <w:bCs/>
          <w:b/>
        </w:rPr>
        <w:t xml:space="preserve">Mitigation: :: Diversify suppliers and maintain strategic stockpiles of critical consumables.&gt;</w:t>
      </w:r>
    </w:p>
    <w:bookmarkEnd w:id="27"/>
    <w:bookmarkStart w:id="28" w:name="implementation-timeline"/>
    <w:p>
      <w:pPr>
        <w:pStyle w:val="Heading2"/>
      </w:pPr>
      <w:r>
        <w:t xml:space="preserve">9. Implementation Timeline</w:t>
      </w:r>
    </w:p>
    <w:p>
      <w:pPr>
        <w:pStyle w:val="FirstParagraph"/>
      </w:pPr>
      <w:r>
        <w:t xml:space="preserve">&gt;</w:t>
      </w:r>
    </w:p>
    <w:p>
      <w:pPr>
        <w:pStyle w:val="BodyText"/>
      </w:pPr>
      <w:r>
        <w:rPr>
          <w:bCs/>
          <w:b/>
        </w:rPr>
        <w:t xml:space="preserve">Phase</w:t>
      </w:r>
    </w:p>
    <w:p>
      <w:pPr>
        <w:pStyle w:val="BodyText"/>
      </w:pPr>
      <w:r>
        <w:t xml:space="preserve">DescriptionThick &gt;</w:t>
      </w:r>
    </w:p>
    <w:p>
      <w:pPr>
        <w:pStyle w:val="BodyText"/>
      </w:pPr>
      <w:r>
        <w:t xml:space="preserve">&gt;</w:t>
      </w:r>
    </w:p>
    <w:p>
      <w:pPr>
        <w:pStyle w:val="BodyText"/>
      </w:pPr>
      <w:r>
        <w:t xml:space="preserve">&gt;</w:t>
      </w:r>
    </w:p>
    <w:p>
      <w:pPr>
        <w:pStyle w:val="BodyText"/>
      </w:pPr>
      <w:r>
        <w:rPr>
          <w:iCs/>
          <w:i/>
        </w:rPr>
        <w:t xml:space="preserve">(Note: Due to formatting constraints in this text representation, the table is described below)</w:t>
      </w:r>
      <w:r>
        <w:t xml:space="preserve">:</w:t>
      </w:r>
    </w:p>
    <w:p>
      <w:pPr>
        <w:pStyle w:val="BodyText"/>
      </w:pPr>
      <w:r>
        <w:t xml:space="preserve">&gt;</w:t>
      </w:r>
    </w:p>
    <w:p>
      <w:pPr>
        <w:pStyle w:val="BodyText"/>
      </w:pPr>
      <w:r>
        <w:t xml:space="preserve">Phase 1 (Months 1-6):: Planning and stakeholder engagement. Completion of the detailed Surgeon Project Report analysis.</w:t>
      </w:r>
    </w:p>
    <w:p>
      <w:pPr>
        <w:pStyle w:val="BodyText"/>
      </w:pPr>
      <w:r>
        <w:t xml:space="preserve">&gt;</w:t>
      </w:r>
    </w:p>
    <w:p>
      <w:pPr>
        <w:pStyle w:val="BodyText"/>
      </w:pPr>
      <w:r>
        <w:rPr>
          <w:bCs/>
          <w:b/>
        </w:rPr>
        <w:t xml:space="preserve">Phase 2 (Months 7-18):</w:t>
      </w:r>
      <w:r>
        <w:t xml:space="preserve"> </w:t>
      </w:r>
      <w:r>
        <w:t xml:space="preserve">: Infrastructure upgrades and technology procurement in</w:t>
      </w:r>
      <w:r>
        <w:t xml:space="preserve"> </w:t>
      </w:r>
      <w:r>
        <w:rPr>
          <w:iCs/>
          <w:i/>
        </w:rPr>
        <w:t xml:space="preserve">Australia Melbourne.</w:t>
      </w:r>
    </w:p>
    <w:p>
      <w:pPr>
        <w:pStyle w:val="BodyText"/>
      </w:pPr>
      <w:r>
        <w:t xml:space="preserve">&gt;</w:t>
      </w:r>
    </w:p>
    <w:p>
      <w:pPr>
        <w:pStyle w:val="BodyText"/>
      </w:pPr>
      <w:r>
        <w:rPr>
          <w:bCs/>
          <w:b/>
        </w:rPr>
        <w:t xml:space="preserve">Phase 3 (Months 19-24):</w:t>
      </w:r>
      <w:r>
        <w:t xml:space="preserve"> </w:t>
      </w:r>
      <w:r>
        <w:t xml:space="preserve">: Staff training, pilot programs, and full-scale implementation.</w:t>
      </w:r>
    </w:p>
    <w:p>
      <w:pPr>
        <w:pStyle w:val="BodyText"/>
      </w:pPr>
      <w:r>
        <w:t xml:space="preserve">&gt;</w:t>
      </w:r>
    </w:p>
    <w:bookmarkEnd w:id="28"/>
    <w:bookmarkStart w:id="29" w:name="conclusion"/>
    <w:p>
      <w:pPr>
        <w:pStyle w:val="Heading2"/>
      </w:pPr>
      <w:r>
        <w:t xml:space="preserve">10. Conclusion</w:t>
      </w:r>
    </w:p>
    <w:p>
      <w:pPr>
        <w:pStyle w:val="FirstParagraph"/>
      </w:pPr>
      <w:r>
        <w:t xml:space="preserve">&gt;</w:t>
      </w:r>
    </w:p>
    <w:p>
      <w:pPr>
        <w:pStyle w:val="BodyText"/>
      </w:pPr>
      <w:r>
        <w:t xml:space="preserve">The Surgeon Project Report concludes that a strategic overhaul of surgical services in</w:t>
      </w:r>
      <w:r>
        <w:t xml:space="preserve"> </w:t>
      </w:r>
      <w:r>
        <w:rPr>
          <w:iCs/>
          <w:i/>
        </w:rPr>
        <w:t xml:space="preserve">Australia Melbourne</w:t>
      </w:r>
      <w:r>
        <w:t xml:space="preserve"> </w:t>
      </w:r>
      <w:r>
        <w:t xml:space="preserve">is not only necessary but urgent. By focusing on the central role of the</w:t>
      </w:r>
      <w:r>
        <w:t xml:space="preserve"> </w:t>
      </w:r>
      <w:r>
        <w:rPr>
          <w:bCs/>
          <w:b/>
        </w:rPr>
        <w:t xml:space="preserve">Surgeon,</w:t>
      </w:r>
      <w:r>
        <w:t xml:space="preserve"> </w:t>
      </w:r>
      <w:r>
        <w:t xml:space="preserve">, we can create a resilient, efficient, and patient-focused healthcare system.</w:t>
      </w:r>
    </w:p>
    <w:p>
      <w:pPr>
        <w:pStyle w:val="BodyText"/>
      </w:pPr>
      <w:r>
        <w:t xml:space="preserve">&gt;</w:t>
      </w:r>
    </w:p>
    <w:p>
      <w:pPr>
        <w:pStyle w:val="BodyText"/>
      </w:pPr>
      <w:r>
        <w:t xml:space="preserve">The success of this initiative will redefine how surgical care is delivered in</w:t>
      </w:r>
      <w:r>
        <w:t xml:space="preserve"> </w:t>
      </w:r>
      <w:r>
        <w:rPr>
          <w:iCs/>
          <w:i/>
        </w:rPr>
        <w:t xml:space="preserve">Australia Melbourne</w:t>
      </w:r>
      <w:r>
        <w:t xml:space="preserve">, setting a benchmark for other regions. It is imperative that all stakeholders commit to the timelines and objectives outlined in this document to ensure sustainable improvements in public health.</w:t>
      </w:r>
    </w:p>
    <w:p>
      <w:pPr>
        <w:pStyle w:val="BodyText"/>
      </w:pPr>
      <w:r>
        <w:t xml:space="preserve">&gt;</w:t>
      </w:r>
    </w:p>
    <w:bookmarkEnd w:id="29"/>
    <w:bookmarkStart w:id="30" w:name="recommendations"/>
    <w:p>
      <w:pPr>
        <w:pStyle w:val="Heading2"/>
      </w:pPr>
      <w:r>
        <w:t xml:space="preserve">11. Recommendations</w:t>
      </w:r>
    </w:p>
    <w:p>
      <w:pPr>
        <w:pStyle w:val="FirstParagraph"/>
      </w:pPr>
      <w:r>
        <w:t xml:space="preserve">&gt;</w:t>
      </w:r>
    </w:p>
    <w:p>
      <w:pPr>
        <w:pStyle w:val="BodyText"/>
      </w:pPr>
      <w:r>
        <w:t xml:space="preserve">We recommend the immediate approval of Phase 1 funding and the establishment of an oversight committee comprising hospital administrators, senior Surgeons, and patient representatives. This committee will monitor progress against key performance indicators (KPIs) related to wait times, survival rates, and patient satisfaction.</w:t>
      </w:r>
    </w:p>
    <w:p>
      <w:pPr>
        <w:pStyle w:val="BodyText"/>
      </w:pPr>
      <w:r>
        <w:t xml:space="preserve">&gt;</w:t>
      </w:r>
    </w:p>
    <w:p>
      <w:pPr>
        <w:pStyle w:val="BodyText"/>
      </w:pPr>
      <w:r>
        <w:t xml:space="preserve">By adhering to this plan</w:t>
      </w:r>
      <w:r>
        <w:t xml:space="preserve"> </w:t>
      </w:r>
      <w:r>
        <w:rPr>
          <w:iCs/>
          <w:i/>
        </w:rPr>
        <w:t xml:space="preserve">Australia Melbourne</w:t>
      </w:r>
      <w:r>
        <w:t xml:space="preserve"> </w:t>
      </w:r>
      <w:r>
        <w:t xml:space="preserve">can secure its position as a leader in surgical innovation and care excellence.</w:t>
      </w:r>
    </w:p>
    <w:p>
      <w:pPr>
        <w:pStyle w:val="BodyText"/>
      </w:pPr>
      <w:r>
        <w:t xml:space="preserve">&gt;</w:t>
      </w:r>
    </w:p>
    <w:p>
      <w:r>
        <w:pict>
          <v:rect style="width:0;height:1.5pt" o:hralign="center" o:hrstd="t" o:hr="t"/>
        </w:pict>
      </w:r>
    </w:p>
    <w:p>
      <w:pPr>
        <w:pStyle w:val="FirstParagraph"/>
      </w:pPr>
      <w:r>
        <w:t xml:space="preserve">This document was generated as part of the Surgeon Project Report initiative for Australia Melbourne. All data cited is indicative for planning purposes.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Surgeon Project Report: Melbourne, Australia</dc:title>
  <dc:creator/>
  <dc:language>en</dc:language>
  <cp:keywords/>
  <dcterms:created xsi:type="dcterms:W3CDTF">2026-07-30T18:32:47Z</dcterms:created>
  <dcterms:modified xsi:type="dcterms:W3CDTF">2026-07-30T18:32:47Z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