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Surgeon</w:t>
      </w:r>
      <w:r>
        <w:t xml:space="preserve"> </w:t>
      </w:r>
      <w:r>
        <w:t xml:space="preserve">Recruitment</w:t>
      </w:r>
      <w:r>
        <w:t xml:space="preserve"> </w:t>
      </w:r>
      <w:r>
        <w:t xml:space="preserve">and</w:t>
      </w:r>
      <w:r>
        <w:t xml:space="preserve"> </w:t>
      </w:r>
      <w:r>
        <w:t xml:space="preserve">Integration</w:t>
      </w:r>
      <w:r>
        <w:t xml:space="preserve"> </w:t>
      </w:r>
      <w:r>
        <w:t xml:space="preserve">Strategy</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0" w:name="X697f9ac65e49be0040678d0eae8bf68306b2811"/>
    <w:p>
      <w:pPr>
        <w:pStyle w:val="Heading1"/>
      </w:pPr>
      <w:r>
        <w:t xml:space="preserve">Project Report: Strategic Implementation of Specialized Surgical Services in Australia, Sydney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&amp; Healthcare Stakeholders</w:t>
      </w:r>
      <w:r>
        <w:br/>
      </w:r>
    </w:p>
    <w:p>
      <w:pPr>
        <w:pStyle w:val="BodyText"/>
      </w:pPr>
      <w:r>
        <w:t xml:space="preserve">-</w:t>
      </w:r>
    </w:p>
    <w:p>
      <w:pPr>
        <w:pStyle w:val="BodyText"/>
      </w:pPr>
      <w:r>
        <w:t xml:space="preserve">Project Code: AU-SYD-SURG-2023</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Project Report outlines the comprehensive strategy for establishing and optimizing surgical care protocols within the metropolitan healthcare landscape of Australia, Sydney. The primary objective is to address the growing demand for specialized medical interventions by enhancing workforce capacity, improving patient throughput, and integrating advanced technological solutions into existing hospital infrastructures. As a global hub for medical excellence, Sydney faces unique challenges related to population growth, aging demographics, and high expectations for public health outcomes. This document details the operational framework required to deploy a highly skilled</w:t>
      </w:r>
      <w:r>
        <w:t xml:space="preserve"> </w:t>
      </w:r>
      <w:r>
        <w:rPr>
          <w:bCs/>
          <w:b/>
        </w:rPr>
        <w:t xml:space="preserve">Surgeon</w:t>
      </w:r>
      <w:r>
        <w:t xml:space="preserve"> </w:t>
      </w:r>
      <w:r>
        <w:t xml:space="preserve">workforce that aligns with national standards while catering specifically to the local context of Australia's largest city.</w:t>
      </w:r>
    </w:p>
    <w:p>
      <w:pPr>
        <w:pStyle w:val="BodyText"/>
      </w:pPr>
      <w:r>
        <w:t xml:space="preserve">The report emphasizes that successful implementation depends on collaborative governance between federal health initiatives, state-level regulatory bodies, and private healthcare providers. By focusing on recruitment retention strategies, digital health integration, and equitable access models we aim to create a sustainable surgical service model that serves the diverse population of Australia Sydney.</w:t>
      </w:r>
    </w:p>
    <w:p>
      <w:r>
        <w:pict>
          <v:rect style="width:0;height:1.5pt" o:hralign="center" o:hrstd="t" o:hr="t"/>
        </w:pict>
      </w:r>
    </w:p>
    <w:bookmarkEnd w:id="21"/>
    <w:bookmarkStart w:id="24" w:name="background-and-context"/>
    <w:p>
      <w:pPr>
        <w:pStyle w:val="Heading2"/>
      </w:pPr>
      <w:r>
        <w:t xml:space="preserve">2. Background and Context</w:t>
      </w:r>
    </w:p>
    <w:bookmarkStart w:id="22" w:name="healthcare-landscape-in-australia-sydney"/>
    <w:p>
      <w:pPr>
        <w:pStyle w:val="Heading3"/>
      </w:pPr>
      <w:r>
        <w:t xml:space="preserve">2.1 Healthcare Landscape in Australia, Sydney</w:t>
      </w:r>
    </w:p>
    <w:p>
      <w:pPr>
        <w:pStyle w:val="FirstParagraph"/>
      </w:pPr>
      <w:r>
        <w:t xml:space="preserve">Sydney serves as the economic heart of New South Wales and a critical node within the Australian healthcare system. With a metropolitan population exceeding five million people, the demand for acute care services remains consistently high. The public hospital system in Sydney operates under significant pressure due to rising emergency department attendances and elective surgery backlogs resulting from post-pandemic recovery periods. Furthermore, Sydney's demographic profile includes a significant proportion of elderly residents requiring complex surgical interventions such as orthopedic replacements, cardiac surgeries, and oncological procedures.</w:t>
      </w:r>
    </w:p>
    <w:p>
      <w:pPr>
        <w:pStyle w:val="BodyText"/>
      </w:pPr>
      <w:r>
        <w:t xml:space="preserve">The private healthcare sector in Australia also plays a vital role in complementing public services. However disparities exist regarding access to timely surgical care based on socioeconomic status and geographic location within the Greater Sydney area. This Project Report seeks to mitigate these disparities by proposing unified standards for surgical practice across both sectors.</w:t>
      </w:r>
    </w:p>
    <w:bookmarkEnd w:id="22"/>
    <w:bookmarkStart w:id="23" w:name="the-role-of-the-surgeon"/>
    <w:p>
      <w:pPr>
        <w:pStyle w:val="Heading3"/>
      </w:pPr>
      <w:r>
        <w:t xml:space="preserve">2.2 The Role of the Surgeon</w:t>
      </w:r>
    </w:p>
    <w:p>
      <w:pPr>
        <w:pStyle w:val="FirstParagraph"/>
      </w:pPr>
      <w:r>
        <w:t xml:space="preserve">The central pillar of any effective surgical strategy is the qualified and competent Surgeon. In Australia, surgeons undergo rigorous training pathways regulated by the Australian Medical Council (AMC) and specialty colleges such as the Royal Australasian College of Surgeons (RACS). This report identifies several key areas where current practices can be enhanced:</w:t>
      </w:r>
    </w:p>
    <w:p>
      <w:pPr>
        <w:numPr>
          <w:ilvl w:val="0"/>
          <w:numId w:val="1001"/>
        </w:numPr>
        <w:pStyle w:val="Compact"/>
      </w:pPr>
      <w:r>
        <w:rPr>
          <w:bCs/>
          <w:b/>
        </w:rPr>
        <w:t xml:space="preserve">Clinical Excellence:</w:t>
      </w:r>
      <w:r>
        <w:t xml:space="preserve"> </w:t>
      </w:r>
      <w:r>
        <w:t xml:space="preserve">Ensuring all Surgeon personnel adhere to evidence-based guidelines and participate in continuous professional development.</w:t>
      </w:r>
    </w:p>
    <w:p>
      <w:pPr>
        <w:numPr>
          <w:ilvl w:val="0"/>
          <w:numId w:val="1001"/>
        </w:numPr>
        <w:pStyle w:val="Compact"/>
      </w:pPr>
      <w:r>
        <w:rPr>
          <w:bCs/>
          <w:b/>
        </w:rPr>
        <w:t xml:space="preserve">Multidisciplinary Collaboration:</w:t>
      </w:r>
      <w:r>
        <w:t xml:space="preserve"> </w:t>
      </w:r>
      <w:r>
        <w:t xml:space="preserve">Enhancing communication between Surgeons, anesthetists, nurses, and allied health professionals to improve perioperative outcomes.</w:t>
      </w:r>
    </w:p>
    <w:p>
      <w:pPr>
        <w:numPr>
          <w:ilvl w:val="0"/>
          <w:numId w:val="1001"/>
        </w:numPr>
        <w:pStyle w:val="Compact"/>
      </w:pPr>
      <w:r>
        <w:rPr>
          <w:bCs/>
          <w:b/>
        </w:rPr>
        <w:t xml:space="preserve">Patient-Centered Care:</w:t>
      </w:r>
      <w:r>
        <w:t xml:space="preserve"> </w:t>
      </w:r>
      <w:r>
        <w:t xml:space="preserve">Empowering patients through informed consent processes and shared decision-making frameworks tailored to the cultural diversity of Sydney’s population.</w:t>
      </w:r>
    </w:p>
    <w:p>
      <w:r>
        <w:pict>
          <v:rect style="width:0;height:1.5pt" o:hralign="center" o:hrstd="t" o:hr="t"/>
        </w:pict>
      </w:r>
    </w:p>
    <w:bookmarkEnd w:id="23"/>
    <w:bookmarkEnd w:id="24"/>
    <w:bookmarkStart w:id="25" w:name="strategic-objectives"/>
    <w:p>
      <w:pPr>
        <w:pStyle w:val="Heading2"/>
      </w:pPr>
      <w:r>
        <w:t xml:space="preserve">3. Strategic Objectives</w:t>
      </w:r>
    </w:p>
    <w:p>
      <w:pPr>
        <w:pStyle w:val="FirstParagraph"/>
      </w:pPr>
      <w:r>
        <w:t xml:space="preserve">To achieve operational success in Australia, Sydney, this project has defined three core objectives:</w:t>
      </w:r>
    </w:p>
    <w:p>
      <w:pPr>
        <w:numPr>
          <w:ilvl w:val="0"/>
          <w:numId w:val="1002"/>
        </w:numPr>
        <w:pStyle w:val="Compact"/>
      </w:pPr>
      <w:r>
        <w:rPr>
          <w:bCs/>
          <w:b/>
        </w:rPr>
        <w:t xml:space="preserve">Talent Acquisition and Retention:</w:t>
      </w:r>
    </w:p>
    <w:p>
      <w:pPr>
        <w:numPr>
          <w:ilvl w:val="0"/>
          <w:numId w:val="1002"/>
        </w:numPr>
        <w:pStyle w:val="Compact"/>
      </w:pPr>
      <w:r>
        <w:rPr>
          <w:bCs/>
          <w:b/>
        </w:rPr>
        <w:t xml:space="preserve">Digital Transformation:</w:t>
      </w:r>
    </w:p>
    <w:p>
      <w:pPr>
        <w:numPr>
          <w:ilvl w:val="0"/>
          <w:numId w:val="1002"/>
        </w:numPr>
        <w:pStyle w:val="Compact"/>
      </w:pPr>
      <w:r>
        <w:rPr>
          <w:bCs/>
          <w:b/>
        </w:rPr>
        <w:t xml:space="preserve">Community Engagement:</w:t>
      </w:r>
    </w:p>
    <w:p>
      <w:r>
        <w:pict>
          <v:rect style="width:0;height:1.5pt" o:hralign="center" o:hrstd="t" o:hr="t"/>
        </w:pict>
      </w:r>
    </w:p>
    <w:bookmarkEnd w:id="25"/>
    <w:bookmarkStart w:id="29" w:name="implementation-plan"/>
    <w:p>
      <w:pPr>
        <w:pStyle w:val="Heading2"/>
      </w:pPr>
      <w:r>
        <w:t xml:space="preserve">4. Implementation Plan</w:t>
      </w:r>
    </w:p>
    <w:bookmarkStart w:id="26" w:name="X52e1c87137afb47a210285a3b13719ce51aad11"/>
    <w:p>
      <w:pPr>
        <w:pStyle w:val="Heading3"/>
      </w:pPr>
      <w:r>
        <w:t xml:space="preserve">4.1 Phase One: Workforce Assessment (Months 1-3)</w:t>
      </w:r>
    </w:p>
    <w:p>
      <w:pPr>
        <w:pStyle w:val="FirstParagraph"/>
      </w:pPr>
      <w:r>
        <w:t xml:space="preserve">The initial phase involves conducting a thorough audit of existing surgical staffing levels across major hospitals in Australia, Sydney. Key metrics include average wait times for elective surgeries, turnover rates among junior medical officers specializing in surgery, and satisfaction scores from both staff and patients. Data collected during this period will inform subsequent recruitment drives and training requirements.</w:t>
      </w:r>
    </w:p>
    <w:bookmarkEnd w:id="26"/>
    <w:bookmarkStart w:id="27" w:name="phase-two-recruitment-drive-months-4-9"/>
    <w:p>
      <w:pPr>
        <w:pStyle w:val="Heading3"/>
      </w:pPr>
      <w:r>
        <w:t xml:space="preserve">4.2 Phase Two: Recruitment Drive (Months 4-9)</w:t>
      </w:r>
    </w:p>
    <w:p>
      <w:pPr>
        <w:pStyle w:val="FirstParagraph"/>
      </w:pPr>
      <w:r>
        <w:t xml:space="preserve">A specialized task force comprising human resources experts, senior Surgeon advocates, and government liaisons will be established to lead the recruitment effort. Priority will be given to specialists in high-demand fields such as trauma surgery, neurosurgery, and pediatric cardiology. To ensure diversity within the medical workforce partnerships with universities offering medical degrees throughout Australia will foster pipeline development.</w:t>
      </w:r>
    </w:p>
    <w:bookmarkEnd w:id="27"/>
    <w:bookmarkStart w:id="28" w:name="X5d7fd9dcd2d19ca9e547ecb18e52140b0c42b14"/>
    <w:p>
      <w:pPr>
        <w:pStyle w:val="Heading3"/>
      </w:pPr>
      <w:r>
        <w:t xml:space="preserve">4.3 Phase Three: Infrastructure Upgrade (Months 10-15)</w:t>
      </w:r>
    </w:p>
    <w:p>
      <w:pPr>
        <w:pStyle w:val="FirstParagraph"/>
      </w:pPr>
      <w:r>
        <w:t xml:space="preserve">Hospitals participating in this initiative will receive grants for upgrading operating theaters equipped with robotic-assisted technology and minimally invasive instruments. Training sessions for local Surgeon teams on utilizing new equipment will precede full deployment. Additionally, telemedicine platforms will be introduced to facilitate remote consultations between rural clinicians and specialist Surgeons based in central Sydney facilities.</w:t>
      </w:r>
    </w:p>
    <w:p>
      <w:r>
        <w:pict>
          <v:rect style="width:0;height:1.5pt" o:hralign="center" o:hrstd="t" o:hr="t"/>
        </w:pict>
      </w:r>
    </w:p>
    <w:bookmarkEnd w:id="28"/>
    <w:bookmarkEnd w:id="29"/>
    <w:bookmarkStart w:id="30" w:name="challenges-and-mitigation-strategies"/>
    <w:p>
      <w:pPr>
        <w:pStyle w:val="Heading2"/>
      </w:pPr>
      <w:r>
        <w:t xml:space="preserve">5. Challenges and Mitigation Strategies</w:t>
      </w:r>
    </w:p>
    <w:p>
      <w:pPr>
        <w:pStyle w:val="FirstParagraph"/>
      </w:pPr>
      <w:r>
        <w:rPr>
          <w:bCs/>
          <w:b/>
        </w:rPr>
        <w:t xml:space="preserve">Budget Constraints:</w:t>
      </w:r>
    </w:p>
    <w:p>
      <w:pPr>
        <w:pStyle w:val="BodyText"/>
      </w:pPr>
      <w:r>
        <w:rPr>
          <w:bCs/>
          <w:b/>
        </w:rPr>
        <w:t xml:space="preserve">Cultural Barriers:</w:t>
      </w:r>
    </w:p>
    <w:p>
      <w:r>
        <w:pict>
          <v:rect style="width:0;height:1.5pt" o:hralign="center" o:hrstd="t" o:hr="t"/>
        </w:pict>
      </w:r>
    </w:p>
    <w:bookmarkEnd w:id="30"/>
    <w:bookmarkStart w:id="31" w:name="conclusion"/>
    <w:p>
      <w:pPr>
        <w:pStyle w:val="Heading2"/>
      </w:pPr>
      <w:r>
        <w:t xml:space="preserve">6. Conclusion</w:t>
      </w:r>
    </w:p>
    <w:p>
      <w:pPr>
        <w:pStyle w:val="FirstParagraph"/>
      </w:pPr>
      <w:r>
        <w:t xml:space="preserve">In conclusion, this Project Report underscores the necessity of adopting a holistic approach toward managing surgical services in Australia, Sydney. By prioritizing the professional growth and well-being of every Surgeon involved in patient care delivery stakeholders can expect improved health outcomes across communities served by our institutions. The proposed strategies not only address immediate operational needs but also lay groundwork for future innovations aligned with evolving medical technologies and societal expectations.</w:t>
      </w:r>
    </w:p>
    <w:p>
      <w:pPr>
        <w:pStyle w:val="BodyText"/>
      </w:pPr>
      <w:r>
        <w:t xml:space="preserve">We urge decision-makers to endorse this plan promptly so that benefits may commence flowing into the lives of countless individuals awaiting life-changing surgical interventions in one of the world’s most vibrant cities—Sydney, Australia.</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Surgeon Recruitment and Integration Strategy in Australia, Sydney</dc:title>
  <dc:creator/>
  <dc:language>en</dc:language>
  <cp:keywords/>
  <dcterms:created xsi:type="dcterms:W3CDTF">2026-07-30T12:47:54Z</dcterms:created>
  <dcterms:modified xsi:type="dcterms:W3CDTF">2026-07-30T12:47:54Z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