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Surgical</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7" w:name="Xdcee0e062ab834a9ac4ae22f11e7e87c7674e56"/>
    <w:p>
      <w:pPr>
        <w:pStyle w:val="Heading1"/>
      </w:pPr>
      <w:r>
        <w:t xml:space="preserve">Project Report: Strategic Implementation of Advanced Surgical Services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Healthcare Expansion</w:t>
      </w:r>
      <w:r>
        <w:br/>
      </w:r>
      <w:r>
        <w:rPr>
          <w:bCs/>
          <w:b/>
        </w:rPr>
        <w:t xml:space="preserve">From:</w:t>
      </w:r>
      <w:r>
        <w:t xml:space="preserve"> </w:t>
      </w:r>
      <w:r>
        <w:t xml:space="preserve">Project Management Office (PMO)</w:t>
      </w:r>
      <w:r>
        <w:br/>
      </w:r>
      <w:r>
        <w:rPr>
          <w:vertAlign w:val="subscript"/>
        </w:rPr>
        <w:t xml:space="preserve">This document details the strategic planning and operational requirements for establishing a state-of-the-art surgical center in Brazil, São Paulo.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objective of this project is to establish a premier medical facility dedicated to complex surgical procedures within the metropolitan region of Brazil, São Paulo. As one of the largest urban centers in the world, São Paulo presents a unique opportunity due to its dense population, high prevalence of lifestyle-related diseases requiring intervention, and a growing demand for private healthcare excellence. This</w:t>
      </w:r>
      <w:r>
        <w:t xml:space="preserve"> </w:t>
      </w:r>
      <w:r>
        <w:rPr>
          <w:bCs/>
          <w:b/>
        </w:rPr>
        <w:t xml:space="preserve">Project Report</w:t>
      </w:r>
      <w:r>
        <w:t xml:space="preserve"> </w:t>
      </w:r>
      <w:r>
        <w:t xml:space="preserve">outlines the feasibility study, regulatory requirements, staffing models involving top-tier Surgeon professionals, and financial projections necessary to launch this venture successfully. The ultimate goal is to create a benchmark facility that combines technological innovation with compassionate care.</w:t>
      </w:r>
    </w:p>
    <w:bookmarkEnd w:id="20"/>
    <w:bookmarkStart w:id="23" w:name="project-background-and-context"/>
    <w:p>
      <w:pPr>
        <w:pStyle w:val="Heading2"/>
      </w:pPr>
      <w:r>
        <w:t xml:space="preserve">2. Project Background and Context</w:t>
      </w:r>
    </w:p>
    <w:bookmarkStart w:id="21" w:name="market-analysis-in-brazil-são-paulo"/>
    <w:p>
      <w:pPr>
        <w:pStyle w:val="Heading3"/>
      </w:pPr>
      <w:r>
        <w:t xml:space="preserve">2.1 Market Analysis in Brazil, São Paulo</w:t>
      </w:r>
    </w:p>
    <w:p>
      <w:pPr>
        <w:pStyle w:val="FirstParagraph"/>
      </w:pPr>
      <w:r>
        <w:t xml:space="preserve">The healthcare landscape in Brazil is characterized by a dual system comprising the public SUS (Sistema Único de Saúde) and a robust private sector. In Brazil, São Paulo stands out as the economic engine of the nation and hosts one of the most concentrated populations of medical specialists globally. However, despite this abundance, wait times for specialized elective surgeries in both sectors remain a critical pain point for patients.</w:t>
      </w:r>
    </w:p>
    <w:p>
      <w:pPr>
        <w:pStyle w:val="BodyText"/>
      </w:pPr>
      <w:r>
        <w:t xml:space="preserve">The demand for advanced surgical interventions—ranging from minimally invasive laparoscopic procedures to robotic-assisted orthopedic and neurosurgery—is outpacing the current supply of high-quality private facilities. Patients in Brazil, São Paulo are increasingly seeking transparency, speed, and access to international-standard technology. This gap identifies a clear market niche for a facility that prioritizes efficiency without compromising safety or outcomes.</w:t>
      </w:r>
    </w:p>
    <w:bookmarkEnd w:id="21"/>
    <w:bookmarkStart w:id="22" w:name="strategic-importance"/>
    <w:p>
      <w:pPr>
        <w:pStyle w:val="Heading3"/>
      </w:pPr>
      <w:r>
        <w:t xml:space="preserve">2.2 Strategic Importance</w:t>
      </w:r>
    </w:p>
    <w:p>
      <w:pPr>
        <w:pStyle w:val="FirstParagraph"/>
      </w:pPr>
      <w:r>
        <w:t xml:space="preserve">Establishing this center is not merely an expansion of services but a strategic entry point into the South American market. By positioning our brand in Brazil, São Paulo, we leverage the city’s status as a medical tourism hub. Patients from surrounding states and even neighboring countries often travel to São Paulo for complex treatments due to its reputation for medical excellence.</w:t>
      </w:r>
    </w:p>
    <w:bookmarkEnd w:id="22"/>
    <w:bookmarkEnd w:id="23"/>
    <w:bookmarkStart w:id="26" w:name="Xc7ba77ea30b9e4d2f2da3786b5aed9a229cc227"/>
    <w:p>
      <w:pPr>
        <w:pStyle w:val="Heading2"/>
      </w:pPr>
      <w:r>
        <w:t xml:space="preserve">3. Operational Requirements and Infrastructure</w:t>
      </w:r>
    </w:p>
    <w:bookmarkStart w:id="24" w:name="facility-location-and-design"/>
    <w:p>
      <w:pPr>
        <w:pStyle w:val="Heading3"/>
      </w:pPr>
      <w:r>
        <w:t xml:space="preserve">3.1 Facility Location and Design</w:t>
      </w:r>
    </w:p>
    <w:p>
      <w:pPr>
        <w:pStyle w:val="FirstParagraph"/>
      </w:pPr>
      <w:r>
        <w:t xml:space="preserve">The selected location must be in a high-accessibility district within Brazil, São Paulo, such as Itaim Bibi or Vila Olímpia, known for their affluent demographics and proximity to major hospitals. The facility will require:</w:t>
      </w:r>
    </w:p>
    <w:p>
      <w:pPr>
        <w:numPr>
          <w:ilvl w:val="0"/>
          <w:numId w:val="1001"/>
        </w:numPr>
        <w:pStyle w:val="Compact"/>
      </w:pPr>
      <w:r>
        <w:rPr>
          <w:bCs/>
          <w:b/>
        </w:rPr>
        <w:t xml:space="preserve">Six (6) Operating Rooms (ORs):</w:t>
      </w:r>
      <w:r>
        <w:t xml:space="preserve"> </w:t>
      </w:r>
      <w:r>
        <w:t xml:space="preserve">Equipped with hybrid imaging capabilities for complex vascular and neurosurgical cases.</w:t>
      </w:r>
    </w:p>
    <w:p>
      <w:pPr>
        <w:numPr>
          <w:ilvl w:val="0"/>
          <w:numId w:val="1001"/>
        </w:numPr>
        <w:pStyle w:val="Compact"/>
      </w:pPr>
      <w:r>
        <w:rPr>
          <w:bCs/>
          <w:b/>
        </w:rPr>
        <w:t xml:space="preserve">Patient Recovery Wards:</w:t>
      </w:r>
      <w:r>
        <w:t xml:space="preserve"> </w:t>
      </w:r>
      <w:r>
        <w:t xml:space="preserve">Private suites designed to reduce infection risk and enhance patient comfort.</w:t>
      </w:r>
    </w:p>
    <w:p>
      <w:pPr>
        <w:numPr>
          <w:ilvl w:val="0"/>
          <w:numId w:val="1001"/>
        </w:numPr>
        <w:pStyle w:val="Compact"/>
      </w:pPr>
      <w:r>
        <w:rPr>
          <w:bCs/>
          <w:b/>
        </w:rPr>
        <w:t xml:space="preserve">Ambulatory Surgery Unit:</w:t>
      </w:r>
      <w:r>
        <w:t xml:space="preserve"> </w:t>
      </w:r>
      <w:r>
        <w:t xml:space="preserve">For day-case procedures, ensuring high throughput and lower costs for patients.</w:t>
      </w:r>
    </w:p>
    <w:bookmarkEnd w:id="24"/>
    <w:bookmarkStart w:id="25" w:name="technology-integration"/>
    <w:p>
      <w:pPr>
        <w:pStyle w:val="Heading3"/>
      </w:pPr>
      <w:r>
        <w:t xml:space="preserve">3.2 Technology Integration</w:t>
      </w:r>
    </w:p>
    <w:p>
      <w:pPr>
        <w:pStyle w:val="FirstParagraph"/>
      </w:pPr>
      <w:r>
        <w:t xml:space="preserve">To remain competitive in Brazil, São Paulo, the facility must integrate cutting-edge technology. This includes robotic surgical systems (such as da Vinci), advanced navigation systems for orthopedics, and a fully integrated Electronic Health Record (EHR) system compliant with Brazilian data protection laws (LGPD). The IT infrastructure must support telemedicine consultations for pre- and post-operative care, streamlining the patient journey.</w:t>
      </w:r>
    </w:p>
    <w:bookmarkEnd w:id="25"/>
    <w:bookmarkEnd w:id="26"/>
    <w:bookmarkStart w:id="30" w:name="human-resources-the-role-of-the-surgeon"/>
    <w:p>
      <w:pPr>
        <w:pStyle w:val="Heading2"/>
      </w:pPr>
      <w:r>
        <w:t xml:space="preserve">4. Human Resources: The Role of the Surgeon</w:t>
      </w:r>
    </w:p>
    <w:p>
      <w:pPr>
        <w:pStyle w:val="FirstParagraph"/>
      </w:pPr>
      <w:r>
        <w:t xml:space="preserve">A critical success factor in this project is the recruitment and retention of exceptional medical talent. In this document, we define the specific criteria for our</w:t>
      </w:r>
      <w:r>
        <w:t xml:space="preserve"> </w:t>
      </w:r>
      <w:r>
        <w:rPr>
          <w:bCs/>
          <w:b/>
        </w:rPr>
        <w:t xml:space="preserve">Surgeon</w:t>
      </w:r>
      <w:r>
        <w:t xml:space="preserve"> </w:t>
      </w:r>
      <w:r>
        <w:t xml:space="preserve">team.</w:t>
      </w:r>
    </w:p>
    <w:bookmarkStart w:id="27" w:name="recruitment-strategy-for-surgeons"/>
    <w:p>
      <w:pPr>
        <w:pStyle w:val="Heading3"/>
      </w:pPr>
      <w:r>
        <w:t xml:space="preserve">4.1 Recruitment Strategy for Surgeons</w:t>
      </w:r>
    </w:p>
    <w:p>
      <w:pPr>
        <w:pStyle w:val="FirstParagraph"/>
      </w:pPr>
      <w:r>
        <w:t xml:space="preserve">We will not only hire local Brazilian surgeons but also attract international experts willing to consult in Brazil, São Paulo. The criteria for hiring a</w:t>
      </w:r>
      <w:r>
        <w:t xml:space="preserve"> </w:t>
      </w:r>
      <w:r>
        <w:rPr>
          <w:bCs/>
          <w:b/>
        </w:rPr>
        <w:t xml:space="preserve">Surgeon</w:t>
      </w:r>
      <w:r>
        <w:t xml:space="preserve"> </w:t>
      </w:r>
      <w:r>
        <w:t xml:space="preserve">include:</w:t>
      </w:r>
    </w:p>
    <w:p>
      <w:pPr>
        <w:numPr>
          <w:ilvl w:val="0"/>
          <w:numId w:val="1002"/>
        </w:numPr>
        <w:pStyle w:val="Compact"/>
      </w:pPr>
      <w:r>
        <w:rPr>
          <w:bCs/>
          <w:b/>
        </w:rPr>
        <w:t xml:space="preserve">Licensure:</w:t>
      </w:r>
      <w:r>
        <w:t xml:space="preserve"> </w:t>
      </w:r>
      <w:r>
        <w:t xml:space="preserve">Mandatory registration with the Conselho Federal de Medicina (CFM) and the regional council in São Paulo (CRM-SP).</w:t>
      </w:r>
    </w:p>
    <w:p>
      <w:pPr>
        <w:numPr>
          <w:ilvl w:val="0"/>
          <w:numId w:val="1002"/>
        </w:numPr>
        <w:pStyle w:val="Compact"/>
      </w:pPr>
      <w:r>
        <w:rPr>
          <w:vertAlign w:val="subscript"/>
        </w:rPr>
        <w:t xml:space="preserve">Fellowship Training: Preference for surgeons with subspecialty fellowship training from accredited institutions in North America or Europe.</w:t>
      </w:r>
    </w:p>
    <w:p>
      <w:pPr>
        <w:numPr>
          <w:ilvl w:val="0"/>
          <w:numId w:val="1002"/>
        </w:numPr>
        <w:pStyle w:val="Compact"/>
      </w:pPr>
      <w:r>
        <w:rPr>
          <w:bCs/>
          <w:b/>
        </w:rPr>
        <w:t xml:space="preserve">Linguistic Proficiency:</w:t>
      </w:r>
      <w:r>
        <w:t xml:space="preserve"> </w:t>
      </w:r>
      <w:r>
        <w:t xml:space="preserve">Fluency in Portuguese is mandatory; English proficiency is required for international collaboration and medical tourism support.</w:t>
      </w:r>
    </w:p>
    <w:bookmarkEnd w:id="27"/>
    <w:bookmarkStart w:id="28" w:name="role-definition-of-the-surgeon"/>
    <w:p>
      <w:pPr>
        <w:pStyle w:val="Heading3"/>
      </w:pPr>
      <w:r>
        <w:t xml:space="preserve">4.2 Role Definition of the Surgeon</w:t>
      </w:r>
    </w:p>
    <w:p>
      <w:pPr>
        <w:pStyle w:val="FirstParagraph"/>
      </w:pPr>
      <w:r>
        <w:t xml:space="preserve">The</w:t>
      </w:r>
      <w:r>
        <w:t xml:space="preserve"> </w:t>
      </w:r>
      <w:r>
        <w:rPr>
          <w:bCs/>
          <w:b/>
        </w:rPr>
        <w:t xml:space="preserve">Surgeon</w:t>
      </w:r>
    </w:p>
    <w:p>
      <w:pPr>
        <w:pStyle w:val="BodyText"/>
      </w:pPr>
      <w:r>
        <w:t xml:space="preserve">, beyond performing operations, serves as a key ambassador for the brand. In Brazil, São Paulo, where patient choice is driven heavily by reputation and word-of-mouth, the personal brand of each</w:t>
      </w:r>
      <w:r>
        <w:t xml:space="preserve"> </w:t>
      </w:r>
      <w:r>
        <w:rPr>
          <w:bCs/>
          <w:b/>
        </w:rPr>
        <w:t xml:space="preserve">Surgeon</w:t>
      </w:r>
    </w:p>
    <w:p>
      <w:pPr>
        <w:pStyle w:val="BodyText"/>
      </w:pPr>
      <w:r>
        <w:t xml:space="preserve">i s paramount. We will invest in continuous medical education (CME) and provide research grants to encourage academic contributions from our surgical team.</w:t>
      </w:r>
    </w:p>
    <w:bookmarkEnd w:id="28"/>
    <w:bookmarkStart w:id="29" w:name="support-staffing"/>
    <w:p>
      <w:pPr>
        <w:pStyle w:val="Heading3"/>
      </w:pPr>
      <w:r>
        <w:t xml:space="preserve">4.3 Support Staffing</w:t>
      </w:r>
    </w:p>
    <w:p>
      <w:pPr>
        <w:pStyle w:val="FirstParagraph"/>
      </w:pPr>
      <w:r>
        <w:t xml:space="preserve">Beside the surgeons, we require a multidisciplinary team including anesthesiologists, certified nurse anesthetists (CNAs), surgical technicians, and dedicated patient coordinators who understand the cultural nuances of healthcare in Brazil. Training programs will focus on patient-centric care protocols.</w:t>
      </w:r>
    </w:p>
    <w:bookmarkEnd w:id="29"/>
    <w:bookmarkEnd w:id="30"/>
    <w:bookmarkStart w:id="31" w:name="regulatory-and-legal-compliance"/>
    <w:p>
      <w:pPr>
        <w:pStyle w:val="Heading2"/>
      </w:pPr>
      <w:r>
        <w:t xml:space="preserve">5. Regulatory and Legal Compliance</w:t>
      </w:r>
    </w:p>
    <w:p>
      <w:pPr>
        <w:pStyle w:val="FirstParagraph"/>
      </w:pPr>
      <w:r>
        <w:t xml:space="preserve">Navigating the regulatory environment in Brazil, São Paulo requires meticulous attention to detail. The project must adhere to guidelines set by:</w:t>
      </w:r>
    </w:p>
    <w:p>
      <w:pPr>
        <w:numPr>
          <w:ilvl w:val="0"/>
          <w:numId w:val="1003"/>
        </w:numPr>
        <w:pStyle w:val="Compact"/>
      </w:pPr>
      <w:r>
        <w:rPr>
          <w:bCs/>
          <w:b/>
        </w:rPr>
        <w:t xml:space="preserve">Anvisa (Agência Nacional de Vigilância Sanitária):</w:t>
      </w:r>
    </w:p>
    <w:p>
      <w:pPr>
        <w:numPr>
          <w:ilvl w:val="0"/>
          <w:numId w:val="1003"/>
        </w:numPr>
        <w:pStyle w:val="Compact"/>
      </w:pPr>
      <w:r>
        <w:rPr>
          <w:vertAlign w:val="subscript"/>
        </w:rPr>
        <w:t xml:space="preserve">CRM-SP:</w:t>
      </w:r>
      <w:r>
        <w:t xml:space="preserve">The regional medical council governs the ethical practice of medicine in São Paulo. All</w:t>
      </w:r>
      <w:r>
        <w:t xml:space="preserve"> </w:t>
      </w:r>
      <w:r>
        <w:rPr>
          <w:bCs/>
          <w:b/>
        </w:rPr>
        <w:t xml:space="preserve">Surgeon</w:t>
      </w:r>
    </w:p>
    <w:p>
      <w:pPr>
        <w:numPr>
          <w:ilvl w:val="0"/>
          <w:numId w:val="1003"/>
        </w:numPr>
        <w:pStyle w:val="Compact"/>
      </w:pPr>
      <w:r>
        <w:rPr>
          <w:bCs/>
          <w:b/>
        </w:rPr>
        <w:t xml:space="preserve">LGPD (Lei Geral de Proteção de Dados):</w:t>
      </w:r>
      <w:r>
        <w:br/>
      </w:r>
      <w:r>
        <w:t xml:space="preserve">Strict adherence to data privacy laws is required when handling patient records, especially given the international nature of potential medical tourists visiting Brazil, São Paulo.</w:t>
      </w:r>
    </w:p>
    <w:bookmarkEnd w:id="31"/>
    <w:bookmarkStart w:id="34" w:name="financial-overview"/>
    <w:p>
      <w:pPr>
        <w:pStyle w:val="Heading2"/>
      </w:pPr>
      <w:r>
        <w:t xml:space="preserve">6. Financial Overview</w:t>
      </w:r>
    </w:p>
    <w:bookmarkStart w:id="32" w:name="capital-expenditure-capex"/>
    <w:p>
      <w:pPr>
        <w:pStyle w:val="Heading3"/>
      </w:pPr>
      <w:r>
        <w:t xml:space="preserve">6.1 Capital Expenditure (CAPEX)</w:t>
      </w:r>
    </w:p>
    <w:p>
      <w:pPr>
        <w:pStyle w:val="FirstParagraph"/>
      </w:pPr>
      <w:r>
        <w:t xml:space="preserve">The initial investment covers real estate leasing or purchase, interior renovation to hospital standards, procurement of surgical robots and imaging equipment, and IT infrastructure setup.</w:t>
      </w:r>
    </w:p>
    <w:p>
      <w:pPr>
        <w:pStyle w:val="BodyText"/>
      </w:pPr>
      <w:r>
        <w:br/>
      </w:r>
    </w:p>
    <w:p>
      <w:pPr>
        <w:pStyle w:val="BodyText"/>
      </w:pPr>
      <w:r>
        <w:t xml:space="preserve">Cost Category</w:t>
      </w:r>
    </w:p>
    <w:p>
      <w:pPr>
        <w:pStyle w:val="BodyText"/>
      </w:pPr>
      <w:r>
        <w:t xml:space="preserve">Description</w:t>
      </w:r>
    </w:p>
    <w:p>
      <w:pPr>
        <w:pStyle w:val="BodyText"/>
      </w:pPr>
      <w:r>
        <w:t xml:space="preserve">Est. Budget (USD)</w:t>
      </w:r>
    </w:p>
    <w:p>
      <w:pPr>
        <w:pStyle w:val="BodyText"/>
      </w:pPr>
      <w:r>
        <w:t xml:space="preserve">&gt;</w:t>
      </w:r>
    </w:p>
    <w:p>
      <w:pPr>
        <w:pStyle w:val="BodyText"/>
      </w:pPr>
      <w:r>
        <w:t xml:space="preserve">&gt;</w:t>
      </w:r>
    </w:p>
    <w:p>
      <w:pPr>
        <w:pStyle w:val="BodyText"/>
      </w:pPr>
      <w:r>
        <w:t xml:space="preserve">Facility Renovation &amp; Infrastructure</w:t>
      </w:r>
    </w:p>
    <w:p>
      <w:pPr>
        <w:pStyle w:val="BodyText"/>
      </w:pPr>
      <w:r>
        <w:t xml:space="preserve">HVAC, Sterilization, OR Construction</w:t>
      </w:r>
      <w:r>
        <w:br/>
      </w:r>
      <w:r>
        <w:t xml:space="preserve">$2,500,00</w:t>
      </w:r>
      <w:r>
        <w:br/>
      </w:r>
      <w:r>
        <w:t xml:space="preserve">$3,5,</w:t>
      </w:r>
      <w:r>
        <w:br/>
      </w:r>
    </w:p>
    <w:p>
      <w:pPr>
        <w:pStyle w:val="BodyText"/>
      </w:pPr>
      <w:r>
        <w:t xml:space="preserve">Medical Equipment</w:t>
      </w:r>
    </w:p>
    <w:p>
      <w:pPr>
        <w:pStyle w:val="BodyText"/>
      </w:pPr>
      <w:r>
        <w:t xml:space="preserve">$4,</w:t>
      </w:r>
    </w:p>
    <w:p>
      <w:pPr>
        <w:pStyle w:val="BodyText"/>
      </w:pPr>
      <w:r>
        <w:t xml:space="preserve">&gt;</w:t>
      </w:r>
    </w:p>
    <w:p>
      <w:pPr>
        <w:pStyle w:val="BodyText"/>
      </w:pPr>
      <w:r>
        <w:t xml:space="preserve">&gt;</w:t>
      </w:r>
    </w:p>
    <w:p>
      <w:pPr>
        <w:pStyle w:val="BodyText"/>
      </w:pPr>
      <w:r>
        <w:rPr>
          <w:bCs/>
          <w:b/>
        </w:rPr>
        <w:t xml:space="preserve">Total CAPEX</w:t>
      </w:r>
    </w:p>
    <w:p>
      <w:pPr>
        <w:pStyle w:val="BodyText"/>
      </w:pPr>
      <w:r>
        <w:t xml:space="preserve">-</w:t>
      </w:r>
    </w:p>
    <w:p>
      <w:pPr>
        <w:pStyle w:val="BodyText"/>
      </w:pPr>
      <w:r>
        <w:t xml:space="preserve">**$8,250,00**</w:t>
      </w:r>
    </w:p>
    <w:p>
      <w:pPr>
        <w:pStyle w:val="BodyText"/>
      </w:pPr>
      <w:r>
        <w:t xml:space="preserve">&gt;</w:t>
      </w:r>
    </w:p>
    <w:bookmarkEnd w:id="32"/>
    <w:bookmarkStart w:id="33" w:name="operational-expenditure-opex"/>
    <w:p>
      <w:pPr>
        <w:pStyle w:val="Heading3"/>
      </w:pPr>
      <w:r>
        <w:t xml:space="preserve">6.2 Operational Expenditure (OPEX)</w:t>
      </w:r>
    </w:p>
    <w:p>
      <w:pPr>
        <w:pStyle w:val="FirstParagraph"/>
      </w:pPr>
      <w:r>
        <w:t xml:space="preserve">Ongoing costs include salaries for the</w:t>
      </w:r>
    </w:p>
    <w:p>
      <w:pPr>
        <w:pStyle w:val="BodyText"/>
      </w:pPr>
      <w:r>
        <w:t xml:space="preserve">Surgeon team and support staff, utility bills in Brazil's commercial sector (which can be high), medical supplies, insurance premiums, and marketing costs specific to the Brazil, São Paulo market.</w:t>
      </w:r>
    </w:p>
    <w:p>
      <w:pPr>
        <w:pStyle w:val="BodyText"/>
      </w:pPr>
      <w:r>
        <w:br/>
      </w:r>
    </w:p>
    <w:bookmarkEnd w:id="33"/>
    <w:bookmarkEnd w:id="34"/>
    <w:bookmarkStart w:id="35" w:name="risk-management"/>
    <w:p>
      <w:pPr>
        <w:pStyle w:val="Heading2"/>
      </w:pPr>
      <w:r>
        <w:t xml:space="preserve">7. Risk Management</w:t>
      </w:r>
    </w:p>
    <w:p>
      <w:pPr>
        <w:pStyle w:val="FirstParagraph"/>
      </w:pPr>
      <w:r>
        <w:t xml:space="preserve">The project faces several risks that must be mitigated:</w:t>
      </w:r>
    </w:p>
    <w:p>
      <w:pPr>
        <w:numPr>
          <w:ilvl w:val="0"/>
          <w:numId w:val="1004"/>
        </w:numPr>
        <w:pStyle w:val="Compact"/>
      </w:pPr>
      <w:r>
        <w:rPr>
          <w:bCs/>
          <w:b/>
        </w:rPr>
        <w:t xml:space="preserve">Economic Volatility:</w:t>
      </w:r>
    </w:p>
    <w:p>
      <w:pPr>
        <w:numPr>
          <w:ilvl w:val="0"/>
          <w:numId w:val="1004"/>
        </w:numPr>
        <w:pStyle w:val="Compact"/>
      </w:pPr>
      <w:r>
        <w:rPr>
          <w:vertAlign w:val="subscript"/>
        </w:rPr>
        <w:t xml:space="preserve">Bureaucratic Delays</w:t>
      </w:r>
      <w:r>
        <w:t xml:space="preserve">: Permitting in Brazil, São Paulo can be slow. We have engaged local legal counsel specialized in healthcare law to expedite Anvisa approvals.</w:t>
      </w:r>
    </w:p>
    <w:p>
      <w:pPr>
        <w:numPr>
          <w:ilvl w:val="0"/>
          <w:numId w:val="1004"/>
        </w:numPr>
        <w:pStyle w:val="Compact"/>
      </w:pPr>
      <w:r>
        <w:rPr>
          <w:bCs/>
          <w:b/>
        </w:rPr>
        <w:t xml:space="preserve">Talent Retention:</w:t>
      </w:r>
    </w:p>
    <w:p>
      <w:pPr>
        <w:numPr>
          <w:ilvl w:val="0"/>
          <w:numId w:val="1000"/>
        </w:numPr>
        <w:pStyle w:val="Compact"/>
      </w:pPr>
      <w:r>
        <w:t xml:space="preserve">To retain top-tier</w:t>
      </w:r>
    </w:p>
    <w:p>
      <w:pPr>
        <w:numPr>
          <w:ilvl w:val="0"/>
          <w:numId w:val="1000"/>
        </w:numPr>
        <w:pStyle w:val="Compact"/>
      </w:pPr>
      <w:r>
        <w:t xml:space="preserve">Surgeon professionals in a competitive market like Brazil, São Paulo</w:t>
      </w:r>
    </w:p>
    <w:p>
      <w:pPr>
        <w:numPr>
          <w:ilvl w:val="0"/>
          <w:numId w:val="1000"/>
        </w:numPr>
        <w:pStyle w:val="Compact"/>
      </w:pPr>
      <w:r>
        <w:t xml:space="preserve">, we offer profit-sharing models and research opportunities.</w:t>
      </w:r>
    </w:p>
    <w:p>
      <w:pPr>
        <w:pStyle w:val="FirstParagraph"/>
      </w:pPr>
      <w:r>
        <w:t xml:space="preserve">&gt;</w:t>
      </w:r>
    </w:p>
    <w:bookmarkEnd w:id="35"/>
    <w:bookmarkStart w:id="36" w:name="conclusion"/>
    <w:p>
      <w:pPr>
        <w:pStyle w:val="Heading2"/>
      </w:pPr>
      <w:r>
        <w:t xml:space="preserve">8. Conclusion</w:t>
      </w:r>
    </w:p>
    <w:p>
      <w:pPr>
        <w:pStyle w:val="FirstParagraph"/>
      </w:pPr>
      <w:r>
        <w:t xml:space="preserve">This Project Report confirms that establishing a specialized surgical center in Brazil, São Paulo is both clinically viable and financially sound. The convergence of high patient demand, a mature medical ecosystem, and the strategic importance of location makes this an ideal expansion target. By focusing on excellence in care delivered by our elite team of</w:t>
      </w:r>
      <w:r>
        <w:t xml:space="preserve"> </w:t>
      </w:r>
      <w:r>
        <w:rPr>
          <w:bCs/>
          <w:b/>
        </w:rPr>
        <w:t xml:space="preserve">Surgeon</w:t>
      </w:r>
    </w:p>
    <w:p>
      <w:pPr>
        <w:pStyle w:val="BodyText"/>
      </w:pPr>
      <w:r>
        <w:rPr>
          <w:vertAlign w:val="subscript"/>
        </w:rPr>
        <w:t xml:space="preserve">s and adhering strictly to regulatory standards, we will become a leader in private healthcare. The next phase involves finalizing site selection and initiating the hiring process for the core surgical leadership team.</w:t>
      </w:r>
    </w:p>
    <w:p>
      <w:pPr>
        <w:pStyle w:val="BodyText"/>
      </w:pPr>
      <w:r>
        <w:t xml:space="preserve">&gt;</w:t>
      </w:r>
    </w:p>
    <w:p>
      <w:pPr>
        <w:pStyle w:val="BodyText"/>
      </w:pPr>
      <w:r>
        <w:rPr>
          <w:iCs/>
          <w:i/>
        </w:rPr>
        <w:t xml:space="preserve">End of Report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Surgical Services in Brazil, São Paulo</dc:title>
  <dc:creator/>
  <cp:keywords/>
  <dcterms:created xsi:type="dcterms:W3CDTF">2026-07-30T10:31:57Z</dcterms:created>
  <dcterms:modified xsi:type="dcterms:W3CDTF">2026-07-30T10:31:57Z</dcterms:modified>
</cp:coreProperties>
</file>

<file path=docProps/custom.xml><?xml version="1.0" encoding="utf-8"?>
<Properties xmlns="http://schemas.openxmlformats.org/officeDocument/2006/custom-properties" xmlns:vt="http://schemas.openxmlformats.org/officeDocument/2006/docPropsVTypes"/>
</file>