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Surgical</w:t>
      </w:r>
      <w:r>
        <w:t xml:space="preserve"> </w:t>
      </w:r>
      <w:r>
        <w:t xml:space="preserve">Excellence</w:t>
      </w:r>
      <w:r>
        <w:t xml:space="preserve"> </w:t>
      </w:r>
      <w:r>
        <w:t xml:space="preserve">and</w:t>
      </w:r>
      <w:r>
        <w:t xml:space="preserve"> </w:t>
      </w:r>
      <w:r>
        <w:t xml:space="preserve">Expansion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39" w:name="X257b86dfb24d33f36a3c898cee1cb764fd39f2f"/>
    <w:p>
      <w:pPr>
        <w:pStyle w:val="Heading1"/>
      </w:pPr>
      <w:r>
        <w:t xml:space="preserve">Project Report: Strategic Implementation of Advanced Surgical Services in China Guangzhou</w:t>
      </w:r>
    </w:p>
    <w:bookmarkStart w:id="23" w:name="date"/>
    <w:p>
      <w:pPr>
        <w:pStyle w:val="Heading2"/>
      </w:pPr>
      <w:r>
        <w:t xml:space="preserve">Date:</w:t>
      </w:r>
    </w:p>
    <w:p>
      <w:pPr>
        <w:pStyle w:val="FirstParagraph"/>
      </w:pPr>
      <w:r>
        <w:t xml:space="preserve">October 24, 2023</w:t>
      </w:r>
    </w:p>
    <w:bookmarkStart w:id="20" w:name="to"/>
    <w:p>
      <w:pPr>
        <w:pStyle w:val="Heading3"/>
      </w:pPr>
      <w:r>
        <w:t xml:space="preserve">To:</w:t>
      </w:r>
    </w:p>
    <w:p>
      <w:pPr>
        <w:pStyle w:val="FirstParagraph"/>
      </w:pPr>
      <w:r>
        <w:rPr>
          <w:bCs/>
          <w:b/>
        </w:rPr>
        <w:t xml:space="preserve">Executive Board of International Medical Affairs</w:t>
      </w:r>
    </w:p>
    <w:bookmarkEnd w:id="20"/>
    <w:bookmarkStart w:id="21" w:name="from"/>
    <w:p>
      <w:pPr>
        <w:pStyle w:val="Heading3"/>
      </w:pPr>
      <w:r>
        <w:t xml:space="preserve">From:</w:t>
      </w:r>
    </w:p>
    <w:p>
      <w:pPr>
        <w:pStyle w:val="FirstParagraph"/>
      </w:pPr>
      <w:r>
        <w:rPr>
          <w:bCs/>
          <w:b/>
        </w:rPr>
        <w:t xml:space="preserve">District Health Administration Planning Committee</w:t>
      </w:r>
    </w:p>
    <w:bookmarkEnd w:id="21"/>
    <w:bookmarkStart w:id="22" w:name="subject"/>
    <w:p>
      <w:pPr>
        <w:pStyle w:val="Heading3"/>
      </w:pPr>
      <w:r>
        <w:t xml:space="preserve">Subject:</w:t>
      </w:r>
    </w:p>
    <w:p>
      <w:pPr>
        <w:pStyle w:val="FirstParagraph"/>
      </w:pPr>
      <w:r>
        <w:rPr>
          <w:bCs/>
          <w:b/>
        </w:rPr>
        <w:t xml:space="preserve">Surgical Capacity Expansion and Specialist Recruitment in China Guangzhou</w:t>
      </w:r>
    </w:p>
    <w:bookmarkEnd w:id="22"/>
    <w:bookmarkEnd w:id="23"/>
    <w:bookmarkStart w:id="24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China Guangzhou. As a tier-one city in the Pearl River Delta,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serves as a critical hub for healthcare innovation and international trade. This document details the operational, logistical, and clinical strategies required to integrate high-level surgical expertise into the local healthcare ecosystem.</w:t>
      </w:r>
    </w:p>
    <w:p>
      <w:pPr>
        <w:pStyle w:val="BodyText"/>
      </w:pPr>
      <w:r>
        <w:t xml:space="preserve">The primary objective is to address the growing demand for specialized medical interventions by recruiting top-tier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talent. By focusing on robotic-assisted procedures, minimally invasive techniques, and cross-cultural patient care, this project aims to set a new standard for surgical excellence in southern China. The report emphasizes the unique challenges and opportunities presented by the regulatory environment of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and proposes a robust recruitment plan for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professionals.</w:t>
      </w:r>
    </w:p>
    <w:bookmarkEnd w:id="24"/>
    <w:bookmarkStart w:id="27" w:name="background-and-context"/>
    <w:p>
      <w:pPr>
        <w:pStyle w:val="Heading2"/>
      </w:pPr>
      <w:r>
        <w:t xml:space="preserve">2. Background and Context</w:t>
      </w:r>
    </w:p>
    <w:bookmarkStart w:id="25" w:name="X7f3e57b613a43731a61df146d3a6ba6163f59a0"/>
    <w:p>
      <w:pPr>
        <w:pStyle w:val="Heading3"/>
      </w:pPr>
      <w:r>
        <w:t xml:space="preserve">2.1 The Healthcare Landscape in China Guangzhou</w:t>
      </w:r>
    </w:p>
    <w:p>
      <w:pPr>
        <w:pStyle w:val="FirstParagraph"/>
      </w:pP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is not merely a geographic location but a dynamic economic engine driving the healthcare sector forward. With a population exceeding eighteen million, the demand for advanced medical services is surging. The local government has implemented policies to encourage international medical cooperation, making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an ideal testing ground for modern surgical practices.</w:t>
      </w:r>
    </w:p>
    <w:p>
      <w:pPr>
        <w:pStyle w:val="BodyText"/>
      </w:pPr>
      <w:r>
        <w:t xml:space="preserve">However, the healthcare infrastructure in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faces pressure from aging demographics and an increasing prevalence of chronic diseases requiring surgical intervention. Public hospitals are often overcrowded, creating a significant gap in premium private or joint-venture surgical care. This project seeks to fill that void.</w:t>
      </w:r>
    </w:p>
    <w:bookmarkEnd w:id="25"/>
    <w:bookmarkStart w:id="26" w:name="the-role-of-the-surgeon"/>
    <w:p>
      <w:pPr>
        <w:pStyle w:val="Heading3"/>
      </w:pPr>
      <w:r>
        <w:t xml:space="preserve">2.2 The Role of the Surgeon</w:t>
      </w:r>
    </w:p>
    <w:p>
      <w:pPr>
        <w:pStyle w:val="FirstParagraph"/>
      </w:pPr>
      <w:r>
        <w:t xml:space="preserve">At the heart of this initiative is the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. A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is not just a technician but a pivotal leader in patient outcomes, team coordination, and medical innovation. In the context of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, the ideal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must possess not only technical proficiency but also cultural adaptability. The ability to communicate effectively with patients and local staff in a diverse environment is crucial for success.</w:t>
      </w:r>
    </w:p>
    <w:bookmarkEnd w:id="26"/>
    <w:bookmarkEnd w:id="27"/>
    <w:bookmarkStart w:id="28" w:name="project-objectives"/>
    <w:p>
      <w:pPr>
        <w:pStyle w:val="Heading2"/>
      </w:pPr>
      <w:r>
        <w:t xml:space="preserve">3. Project Objectives</w:t>
      </w:r>
    </w:p>
    <w:p>
      <w:pPr>
        <w:pStyle w:val="FirstParagraph"/>
      </w:pPr>
      <w:r>
        <w:t xml:space="preserve">The core goals of this</w:t>
      </w:r>
      <w:r>
        <w:t xml:space="preserve"> </w:t>
      </w:r>
      <w:r>
        <w:rPr>
          <w:bCs/>
          <w:b/>
        </w:rPr>
        <w:t xml:space="preserve">Project Report</w:t>
      </w:r>
    </w:p>
    <w:p>
      <w:pPr>
        <w:pStyle w:val="BodyText"/>
      </w:pPr>
      <w:r>
        <w:t xml:space="preserve">implementation are threefold: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Clinical Excellence:</w:t>
      </w:r>
      <w:r>
        <w:t xml:space="preserve"> </w:t>
      </w:r>
      <w:r>
        <w:t xml:space="preserve">To establish a surgical department led by internationally accredited</w:t>
      </w:r>
      <w:r>
        <w:t xml:space="preserve"> </w:t>
      </w:r>
      <w:r>
        <w:rPr>
          <w:bCs/>
          <w:b/>
        </w:rPr>
        <w:t xml:space="preserve">Surgeon</w:t>
      </w:r>
    </w:p>
    <w:p>
      <w:pPr>
        <w:numPr>
          <w:ilvl w:val="0"/>
          <w:numId w:val="1000"/>
        </w:numPr>
      </w:pPr>
      <w:r>
        <w:t xml:space="preserve">professionals capable of performing complex, high-risk procedures with minimal complication rates.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Operational Efficiency in China Guangzhou:</w:t>
      </w:r>
      <w:r>
        <w:t xml:space="preserve"> </w:t>
      </w:r>
      <w:r>
        <w:t xml:space="preserve">To streamline patient intake, surgical scheduling, and post-operative care within the specific regulatory and logistical framework of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numPr>
          <w:ilvl w:val="0"/>
          <w:numId w:val="1000"/>
        </w:numPr>
      </w:pPr>
      <w:r>
        <w:t xml:space="preserve">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Talent Acquisition:</w:t>
      </w:r>
      <w:r>
        <w:t xml:space="preserve"> </w:t>
      </w:r>
      <w:r>
        <w:t xml:space="preserve">To recruit and retain a cadre of experienced</w:t>
      </w:r>
      <w:r>
        <w:t xml:space="preserve"> </w:t>
      </w:r>
      <w:r>
        <w:rPr>
          <w:bCs/>
          <w:b/>
        </w:rPr>
        <w:t xml:space="preserve">Surgeon</w:t>
      </w:r>
    </w:p>
    <w:p>
      <w:pPr>
        <w:numPr>
          <w:ilvl w:val="0"/>
          <w:numId w:val="1000"/>
        </w:numPr>
      </w:pPr>
      <w:r>
        <w:t xml:space="preserve">experts, providing them with competitive compensation and professional development opportunities tailored to the expatriate or local high-end medical market.</w:t>
      </w:r>
    </w:p>
    <w:bookmarkEnd w:id="28"/>
    <w:bookmarkStart w:id="32" w:name="strategic-implementation-plan"/>
    <w:p>
      <w:pPr>
        <w:pStyle w:val="Heading2"/>
      </w:pPr>
      <w:r>
        <w:t xml:space="preserve">4. Strategic Implementation Plan</w:t>
      </w:r>
    </w:p>
    <w:bookmarkStart w:id="29" w:name="recruitment-of-the-surgeon-team"/>
    <w:p>
      <w:pPr>
        <w:pStyle w:val="Heading3"/>
      </w:pPr>
      <w:r>
        <w:t xml:space="preserve">4.1 Recruitment of the Surgeon Team</w:t>
      </w:r>
    </w:p>
    <w:p>
      <w:pPr>
        <w:pStyle w:val="FirstParagraph"/>
      </w:pPr>
      <w:r>
        <w:t xml:space="preserve">The recruitment phase is critical. We will partner with global medical staffing agencies to identify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candidates with board certifications in general, orthopedic, and cardiovascular surgery. Priority will be given to candidates who have experience working in Asia or multicultural settings.</w:t>
      </w:r>
    </w:p>
    <w:p>
      <w:pPr>
        <w:pStyle w:val="BodyText"/>
      </w:pPr>
      <w:r>
        <w:t xml:space="preserve">Key requirements for the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profile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Certification:</w:t>
      </w:r>
      <w:r>
        <w:t xml:space="preserve"> </w:t>
      </w:r>
      <w:r>
        <w:t xml:space="preserve">Valid medical license and board certification from recognized international bodies.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Linguistic Ability:</w:t>
      </w:r>
      <w:r>
        <w:t xml:space="preserve"> </w:t>
      </w:r>
      <w:r>
        <w:t xml:space="preserve">Proficiency in English is mandatory; Mandarin proficiency is highly desirable to facilitate integration into the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numPr>
          <w:ilvl w:val="0"/>
          <w:numId w:val="1000"/>
        </w:numPr>
      </w:pPr>
      <w:r>
        <w:t xml:space="preserve">community.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Demonstrated ability to navigate cultural nuances in patient-doctor relationships, a vital skill when practicing in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numPr>
          <w:ilvl w:val="0"/>
          <w:numId w:val="1000"/>
        </w:numPr>
      </w:pPr>
      <w:r>
        <w:t xml:space="preserve">.</w:t>
      </w:r>
    </w:p>
    <w:bookmarkEnd w:id="29"/>
    <w:bookmarkStart w:id="30" w:name="infrastructure-and-technology-adaptation"/>
    <w:p>
      <w:pPr>
        <w:pStyle w:val="Heading3"/>
      </w:pPr>
      <w:r>
        <w:t xml:space="preserve">4.2 Infrastructure and Technology Adaptation</w:t>
      </w:r>
    </w:p>
    <w:p>
      <w:pPr>
        <w:pStyle w:val="FirstParagraph"/>
      </w:pPr>
      <w:r>
        <w:t xml:space="preserve">The physical facilities in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must meet international standards for sterility, safety, and patient comfort. The integration of robotic surgical systems requires specialized training for the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team. Therefore, a comprehensive training program will be established in partnership with technology providers.</w:t>
      </w:r>
    </w:p>
    <w:p>
      <w:pPr>
        <w:pStyle w:val="BodyText"/>
      </w:pPr>
      <w:r>
        <w:t xml:space="preserve">Furthermore, the electronic health record (EHR) systems must be compatible with local Chinese healthcare databases while maintaining international data privacy standards. This technical alignment is essential for a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to access patient history efficiently and for administrators to manage billing within the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insurance framework.</w:t>
      </w:r>
    </w:p>
    <w:bookmarkEnd w:id="30"/>
    <w:bookmarkStart w:id="31" w:name="regulatory-compliance-and-licensing"/>
    <w:p>
      <w:pPr>
        <w:pStyle w:val="Heading3"/>
      </w:pPr>
      <w:r>
        <w:t xml:space="preserve">4.3 Regulatory Compliance and Licensing</w:t>
      </w:r>
    </w:p>
    <w:p>
      <w:pPr>
        <w:pStyle w:val="FirstParagraph"/>
      </w:pPr>
      <w:r>
        <w:t xml:space="preserve">Navigating the legal landscape of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requires meticulous attention to detail. Foreign-trained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must obtain temporary or permanent practice licenses from the National Health Commission of China. This process involves rigorous verification of credentials and, in many cases, local supervised practice periods.</w:t>
      </w:r>
    </w:p>
    <w:p>
      <w:pPr>
        <w:pStyle w:val="BodyText"/>
      </w:pPr>
      <w:r>
        <w:t xml:space="preserve">The project team will engage local legal experts specializing in healthcare law to ensure that all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contracts comply with labor laws in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. This includes visa processing, tax implications, and malpractice insurance coverage tailored to the local legal environment.</w:t>
      </w:r>
    </w:p>
    <w:bookmarkEnd w:id="31"/>
    <w:bookmarkEnd w:id="32"/>
    <w:bookmarkStart w:id="35" w:name="challenges-and-mitigation-strategies"/>
    <w:p>
      <w:pPr>
        <w:pStyle w:val="Heading2"/>
      </w:pPr>
      <w:r>
        <w:t xml:space="preserve">5. Challenges and Mitigation Strategies</w:t>
      </w:r>
    </w:p>
    <w:bookmarkStart w:id="33" w:name="cultural-integration"/>
    <w:p>
      <w:pPr>
        <w:pStyle w:val="Heading3"/>
      </w:pPr>
      <w:r>
        <w:t xml:space="preserve">5.1 Cultural Integration</w:t>
      </w:r>
    </w:p>
    <w:p>
      <w:pPr>
        <w:pStyle w:val="FirstParagraph"/>
      </w:pPr>
      <w:r>
        <w:t xml:space="preserve">One of the primary challenges is ensuring that a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from abroad can effectively integrate into the local medical culture of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. Differences in communication styles, hierarchy, and patient expectations can lead to misunderstandings.</w:t>
      </w:r>
    </w:p>
    <w:p>
      <w:pPr>
        <w:pStyle w:val="BodyText"/>
      </w:pPr>
      <w:r>
        <w:rPr>
          <w:bCs/>
          <w:b/>
        </w:rPr>
        <w:t xml:space="preserve">Mitigation:</w:t>
      </w:r>
      <w:r>
        <w:t xml:space="preserve"> </w:t>
      </w:r>
      <w:r>
        <w:t xml:space="preserve">We will implement a mentorship program where senior local medical staff assist the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in understanding local norms. Cultural sensitivity workshops will be mandatory for all incoming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personnel.</w:t>
      </w:r>
    </w:p>
    <w:bookmarkEnd w:id="33"/>
    <w:bookmarkStart w:id="34" w:name="regulatory-delays"/>
    <w:p>
      <w:pPr>
        <w:pStyle w:val="Heading3"/>
      </w:pPr>
      <w:r>
        <w:t xml:space="preserve">5.2 Regulatory Delays</w:t>
      </w:r>
    </w:p>
    <w:p>
      <w:pPr>
        <w:pStyle w:val="FirstParagraph"/>
      </w:pPr>
      <w:r>
        <w:t xml:space="preserve">The licensing process in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can be time-consuming, potentially delaying the start of surgeries.</w:t>
      </w:r>
    </w:p>
    <w:p>
      <w:pPr>
        <w:pStyle w:val="BodyText"/>
      </w:pPr>
      <w:r>
        <w:rPr>
          <w:bCs/>
          <w:b/>
        </w:rPr>
        <w:t xml:space="preserve">Mitigation:</w:t>
      </w:r>
      <w:r>
        <w:t xml:space="preserve"> </w:t>
      </w:r>
      <w:r>
        <w:t xml:space="preserve">Initiate the application process for each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at least six months prior to their intended start date. Maintain open lines of communication with health authorities in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to expedite approvals.</w:t>
      </w:r>
    </w:p>
    <w:bookmarkEnd w:id="34"/>
    <w:bookmarkEnd w:id="35"/>
    <w:bookmarkStart w:id="36" w:name="expected-outcomes-and-impact"/>
    <w:p>
      <w:pPr>
        <w:pStyle w:val="Heading2"/>
      </w:pPr>
      <w:r>
        <w:t xml:space="preserve">6. Expected Outcomes and Impact</w:t>
      </w:r>
    </w:p>
    <w:p>
      <w:pPr>
        <w:pStyle w:val="FirstParagraph"/>
      </w:pPr>
      <w:r>
        <w:t xml:space="preserve">Upon successful implementation, this project will significantly enhance the surgical capabilities available to the residents of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. The presence of a world-class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team will attract patients not only from the local area but also from surrounding provinces and international medical tourists.</w:t>
      </w:r>
    </w:p>
    <w:p>
      <w:pPr>
        <w:pStyle w:val="BodyText"/>
      </w:pPr>
      <w:r>
        <w:t xml:space="preserve">We anticipate a reduction in wait times for elective surgeries and an increase in the success rate of complex procedures. Moreover, the collaboration between international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experts and local medical professionals will foster knowledge transfer, raising the overall standard of surgical care across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.</w:t>
      </w:r>
    </w:p>
    <w:bookmarkEnd w:id="36"/>
    <w:bookmarkStart w:id="37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</w:p>
    <w:p>
      <w:pPr>
        <w:pStyle w:val="BodyText"/>
      </w:pPr>
      <w:r>
        <w:t xml:space="preserve">confirms that establishing a high-standard surgical center in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is both feasible and necessary. The strategic focus on recruiting and supporting qualified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professionals, combined with rigorous adherence to local regulations and cultural sensitivity, will ensure the project's success.</w:t>
      </w:r>
    </w:p>
    <w:p>
      <w:pPr>
        <w:pStyle w:val="BodyText"/>
      </w:pPr>
      <w:r>
        <w:t xml:space="preserve">By leveraging the economic vitality of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and the expertise of dedicated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practitioners, we are poised to deliver exceptional healthcare services. This initiative represents a significant step forward in global health cooperation and local public health improvement. We recommend immediate approval of the budget for recruitment and infrastructure development as outlined in this report.</w:t>
      </w:r>
    </w:p>
    <w:bookmarkEnd w:id="37"/>
    <w:bookmarkStart w:id="38" w:name="appendices"/>
    <w:p>
      <w:pPr>
        <w:pStyle w:val="Heading2"/>
      </w:pPr>
      <w:r>
        <w:t xml:space="preserve">8. Appendices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Appendix A:</w:t>
      </w:r>
    </w:p>
    <w:p>
      <w:pPr>
        <w:numPr>
          <w:ilvl w:val="0"/>
          <w:numId w:val="1000"/>
        </w:numPr>
      </w:pPr>
      <w:r>
        <w:t xml:space="preserve">Detailed Budget Breakdown for</w:t>
      </w:r>
      <w:r>
        <w:t xml:space="preserve"> </w:t>
      </w:r>
      <w:r>
        <w:rPr>
          <w:bCs/>
          <w:b/>
        </w:rPr>
        <w:t xml:space="preserve">Surgeon</w:t>
      </w:r>
    </w:p>
    <w:p>
      <w:pPr>
        <w:numPr>
          <w:ilvl w:val="0"/>
          <w:numId w:val="1000"/>
        </w:numPr>
      </w:pPr>
      <w:r>
        <w:t xml:space="preserve">Recruitment and Training.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Appendix B:</w:t>
      </w:r>
    </w:p>
    <w:p>
      <w:pPr>
        <w:numPr>
          <w:ilvl w:val="0"/>
          <w:numId w:val="1000"/>
        </w:numPr>
      </w:pPr>
      <w:r>
        <w:t xml:space="preserve">Regulatory Checklist for Medical Licensing in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numPr>
          <w:ilvl w:val="0"/>
          <w:numId w:val="1000"/>
        </w:numPr>
      </w:pPr>
      <w:r>
        <w:t xml:space="preserve">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Appendix C:</w:t>
      </w:r>
    </w:p>
    <w:p>
      <w:pPr>
        <w:numPr>
          <w:ilvl w:val="0"/>
          <w:numId w:val="1000"/>
        </w:numPr>
      </w:pPr>
      <w:r>
        <w:t xml:space="preserve">Profile Templates for Ideal</w:t>
      </w:r>
      <w:r>
        <w:t xml:space="preserve"> </w:t>
      </w:r>
      <w:r>
        <w:rPr>
          <w:bCs/>
          <w:b/>
        </w:rPr>
        <w:t xml:space="preserve">Surgeon</w:t>
      </w:r>
    </w:p>
    <w:p>
      <w:pPr>
        <w:numPr>
          <w:ilvl w:val="0"/>
          <w:numId w:val="1000"/>
        </w:numPr>
      </w:pPr>
      <w:r>
        <w:t xml:space="preserve">Candidates.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Appendix D:</w:t>
      </w:r>
    </w:p>
    <w:p>
      <w:pPr>
        <w:numPr>
          <w:ilvl w:val="0"/>
          <w:numId w:val="1000"/>
        </w:numPr>
      </w:pPr>
      <w:r>
        <w:t xml:space="preserve">Market Analysis of Surgical Demand in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numPr>
          <w:ilvl w:val="0"/>
          <w:numId w:val="1000"/>
        </w:numPr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End of Project Report.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Surgical Excellence and Expansion in China Guangzhou</dc:title>
  <dc:creator/>
  <dc:language>en</dc:language>
  <cp:keywords/>
  <dcterms:created xsi:type="dcterms:W3CDTF">2026-07-30T10:30:52Z</dcterms:created>
  <dcterms:modified xsi:type="dcterms:W3CDTF">2026-07-30T10:30:52Z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