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Specialized</w:t>
      </w:r>
      <w:r>
        <w:t xml:space="preserve"> </w:t>
      </w:r>
      <w:r>
        <w:t xml:space="preserve">Surgical</w:t>
      </w:r>
      <w:r>
        <w:t xml:space="preserve"> </w:t>
      </w:r>
      <w:r>
        <w:t xml:space="preserve">Unit</w:t>
      </w:r>
      <w:r>
        <w:t xml:space="preserve"> </w:t>
      </w:r>
      <w:r>
        <w:t xml:space="preserve">in</w:t>
      </w:r>
      <w:r>
        <w:t xml:space="preserve"> </w:t>
      </w:r>
      <w:r>
        <w:t xml:space="preserve">Germany</w:t>
      </w:r>
      <w:r>
        <w:t xml:space="preserve"> </w:t>
      </w:r>
      <w:r>
        <w:t xml:space="preserve">Berlin</w:t>
      </w:r>
    </w:p>
    <w:bookmarkStart w:id="28" w:name="project-report"/>
    <w:p>
      <w:pPr>
        <w:pStyle w:val="Heading1"/>
      </w:pPr>
      <w:r>
        <w:t xml:space="preserve">Project Report:</w:t>
      </w:r>
    </w:p>
    <w:p>
      <w:pPr>
        <w:pStyle w:val="FirstParagraph"/>
      </w:pPr>
      <w:r>
        <w:t xml:space="preserve">The Strategic Implementation of a High-Performance</w:t>
      </w:r>
      <w:r>
        <w:t xml:space="preserve"> </w:t>
      </w:r>
      <w:r>
        <w:rPr>
          <w:iCs/>
          <w:i/>
          <w:bCs/>
          <w:b/>
        </w:rPr>
        <w:t xml:space="preserve">Surgeon</w:t>
      </w:r>
      <w:r>
        <w:t xml:space="preserve"> </w:t>
      </w:r>
      <w:r>
        <w:t xml:space="preserve">Clinic in the Heart of</w:t>
      </w:r>
      <w:r>
        <w:t xml:space="preserve"> </w:t>
      </w:r>
      <w:r>
        <w:rPr>
          <w:iCs/>
          <w:i/>
          <w:bCs/>
          <w:b/>
        </w:rPr>
        <w:t xml:space="preserve">Germany Berlin</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comprehensive project report outlines the strategic planning, regulatory compliance, and operational framework for establishing a state-of-the-art surgical center dedicated to excellence in patient care within the bustling capital of</w:t>
      </w:r>
      <w:r>
        <w:t xml:space="preserve"> </w:t>
      </w:r>
      <w:r>
        <w:rPr>
          <w:iCs/>
          <w:i/>
          <w:bCs/>
          <w:b/>
        </w:rPr>
        <w:t xml:space="preserve">Germany Berlin</w:t>
      </w:r>
      <w:r>
        <w:t xml:space="preserve"> </w:t>
      </w:r>
      <w:r>
        <w:t xml:space="preserve">. The primary objective is to create a specialized hub where world-class</w:t>
      </w:r>
      <w:r>
        <w:t xml:space="preserve"> </w:t>
      </w:r>
      <w:r>
        <w:rPr>
          <w:iCs/>
          <w:i/>
          <w:bCs/>
          <w:b/>
        </w:rPr>
        <w:t xml:space="preserve">Surgeon</w:t>
      </w:r>
      <w:r>
        <w:t xml:space="preserve"> </w:t>
      </w:r>
      <w:r>
        <w:t xml:space="preserve">expertise converges with advanced medical technology. As the healthcare landscape in</w:t>
      </w:r>
    </w:p>
    <w:p>
      <w:pPr>
        <w:pStyle w:val="BodyText"/>
      </w:pPr>
      <w:r>
        <w:rPr>
          <w:iCs/>
          <w:i/>
        </w:rPr>
        <w:t xml:space="preserve">Germany Berlin</w:t>
      </w:r>
      <w:r>
        <w:t xml:space="preserve"> </w:t>
      </w:r>
      <w:r>
        <w:t xml:space="preserve">, and particularly within the dynamic metropolitan region of Berlin, continues to evolve, there is a growing demand for high-quality, accessible surgical services that adhere to the rigorous standards expected by both local residents and international patients alike.</w:t>
      </w:r>
    </w:p>
    <w:p>
      <w:pPr>
        <w:pStyle w:val="BodyText"/>
      </w:pPr>
      <w:r>
        <w:t xml:space="preserve">This document serves as a foundational guide for stakeholders, investors, and medical administrators involved in this initiative. It details the necessity of integrating top-tier surgical talent with the unique infrastructural and cultural context of</w:t>
      </w:r>
      <w:r>
        <w:t xml:space="preserve"> </w:t>
      </w:r>
      <w:r>
        <w:rPr>
          <w:iCs/>
          <w:i/>
          <w:bCs/>
          <w:b/>
        </w:rPr>
        <w:t xml:space="preserve">Germany Berlin</w:t>
      </w:r>
      <w:r>
        <w:t xml:space="preserve"> </w:t>
      </w:r>
      <w:r>
        <w:t xml:space="preserve">. The project aims not only to deliver exceptional clinical outcomes but also to set a new benchmark for surgical excellence in the region.</w:t>
      </w:r>
    </w:p>
    <w:bookmarkEnd w:id="20"/>
    <w:bookmarkStart w:id="21" w:name="ii.-project-background-and-rationale"/>
    <w:p>
      <w:pPr>
        <w:pStyle w:val="Heading2"/>
      </w:pPr>
      <w:r>
        <w:t xml:space="preserve">II. Project Background and Rationale</w:t>
      </w:r>
    </w:p>
    <w:p>
      <w:pPr>
        <w:pStyle w:val="FirstParagraph"/>
      </w:pPr>
      <w:r>
        <w:t xml:space="preserve">The city of</w:t>
      </w:r>
    </w:p>
    <w:p>
      <w:pPr>
        <w:pStyle w:val="BodyText"/>
      </w:pPr>
      <w:r>
        <w:rPr>
          <w:iCs/>
          <w:i/>
        </w:rPr>
        <w:t xml:space="preserve">Germany Berlin</w:t>
      </w:r>
      <w:r>
        <w:t xml:space="preserve"> </w:t>
      </w:r>
      <w:r>
        <w:t xml:space="preserve">, as a major European hub, attracts a diverse population with varying healthcare needs. While the existing public and private hospital systems are robust, there remains an opportunity to enhance specialized surgical care through focused specialization. The term "Surgeon" in this context refers not just to individual practitioners but to a cohesive unit of multidisciplinary surgical teams specializing in complex procedures ranging from minimally invasive laparoscopy to advanced oncological resections and reconstructive microsurgery.</w:t>
      </w:r>
    </w:p>
    <w:p>
      <w:pPr>
        <w:pStyle w:val="BodyText"/>
      </w:pPr>
      <w:r>
        <w:t xml:space="preserve">Recent analyses indicate that wait times for certain elective surgeries have become a concern for both locals and expatriates. By establishing a dedicated surgical facility in</w:t>
      </w:r>
      <w:r>
        <w:t xml:space="preserve"> </w:t>
      </w:r>
      <w:r>
        <w:rPr>
          <w:iCs/>
          <w:i/>
          <w:bCs/>
          <w:b/>
        </w:rPr>
        <w:t xml:space="preserve">Germany Berlin</w:t>
      </w:r>
      <w:r>
        <w:t xml:space="preserve"> </w:t>
      </w:r>
      <w:r>
        <w:t xml:space="preserve">, we aim to alleviate pressure on the public healthcare system while providing premium, efficient care. The rationale is built upon three pillars: clinical excellence, operational efficiency, and patient-centric care.</w:t>
      </w:r>
    </w:p>
    <w:bookmarkEnd w:id="21"/>
    <w:bookmarkStart w:id="22" w:name="iii.-regulatory-framework-and-compliance"/>
    <w:p>
      <w:pPr>
        <w:pStyle w:val="Heading2"/>
      </w:pPr>
      <w:r>
        <w:t xml:space="preserve">III. Regulatory Framework and Compliance</w:t>
      </w:r>
    </w:p>
    <w:p>
      <w:pPr>
        <w:pStyle w:val="FirstParagraph"/>
      </w:pPr>
      <w:r>
        <w:t xml:space="preserve">Navigating the legal landscape of</w:t>
      </w:r>
      <w:r>
        <w:t xml:space="preserve"> </w:t>
      </w:r>
      <w:r>
        <w:rPr>
          <w:iCs/>
          <w:i/>
          <w:bCs/>
          <w:b/>
        </w:rPr>
        <w:t xml:space="preserve">Germany Berlin</w:t>
      </w:r>
      <w:r>
        <w:t xml:space="preserve"> </w:t>
      </w:r>
      <w:r>
        <w:t xml:space="preserve">is critical for the success of this project. Germany has a stringent healthcare regulatory environment governed by federal laws and specific state regulations applicable to Berlin. All prospective surgeons must possess valid medical licenses recognized by the Berliner Ärztekammer (Berlin Chamber of Physicians). Furthermore, adherence to strict hygiene standards, data protection laws (such as GDPR), and medical device regulations is non-negotiable.</w:t>
      </w:r>
    </w:p>
    <w:p>
      <w:pPr>
        <w:pStyle w:val="BodyText"/>
      </w:pPr>
      <w:r>
        <w:t xml:space="preserve">The project team has already initiated consultations with local health authorities to ensure full compliance. Special attention is being paid to the "Hospital Planning Act" (</w:t>
      </w:r>
      <w:r>
        <w:rPr>
          <w:iCs/>
          <w:i/>
        </w:rPr>
        <w:t xml:space="preserve">Krankenhausplanungsgesetz</w:t>
      </w:r>
      <w:r>
        <w:t xml:space="preserve">), which dictates the licensing of facilities based on regional healthcare needs. Securing the appropriate permits for a specialized surgical center requires demonstrating clear medical necessity and capacity planning that aligns with Berlin’s broader health strategy.</w:t>
      </w:r>
    </w:p>
    <w:bookmarkEnd w:id="22"/>
    <w:bookmarkStart w:id="23" w:name="Xa051e11da3a69309de90437c9d58d434d118f95"/>
    <w:p>
      <w:pPr>
        <w:pStyle w:val="Heading2"/>
      </w:pPr>
      <w:r>
        <w:t xml:space="preserve">IV. Strategic Location: The Significance of Germany Berlin</w:t>
      </w:r>
    </w:p>
    <w:p>
      <w:pPr>
        <w:pStyle w:val="FirstParagraph"/>
      </w:pPr>
      <w:r>
        <w:t xml:space="preserve">Berlin is not merely a geographic location; it is a symbol of resilience, innovation, and international connectivity. Establishing the surgical center in</w:t>
      </w:r>
      <w:r>
        <w:t xml:space="preserve"> </w:t>
      </w:r>
      <w:r>
        <w:rPr>
          <w:iCs/>
          <w:i/>
          <w:bCs/>
          <w:b/>
        </w:rPr>
        <w:t xml:space="preserve">Germany Berlin</w:t>
      </w:r>
      <w:r>
        <w:t xml:space="preserve"> </w:t>
      </w:r>
      <w:r>
        <w:t xml:space="preserve">provides unparalleled access to academic medical centers, research institutions, and a highly educated workforce. The city’s infrastructure supports rapid logistics for medical supplies and equipment.</w:t>
      </w:r>
    </w:p>
    <w:p>
      <w:pPr>
        <w:pStyle w:val="BodyText"/>
      </w:pPr>
      <w:r>
        <w:t xml:space="preserve">Furthermore, Berlin’s status as a global city means it draws patients from across Europe and beyond. A surgical center located in this vibrant capital can leverage the city's tourism and business networks to attract international medical tourists seeking high-quality care with shorter waiting times compared to other European nations. The cultural diversity of</w:t>
      </w:r>
      <w:r>
        <w:t xml:space="preserve"> </w:t>
      </w:r>
      <w:r>
        <w:rPr>
          <w:iCs/>
          <w:i/>
          <w:bCs/>
          <w:b/>
        </w:rPr>
        <w:t xml:space="preserve">Germany Berlin</w:t>
      </w:r>
      <w:r>
        <w:t xml:space="preserve"> </w:t>
      </w:r>
      <w:r>
        <w:t xml:space="preserve">also allows for a healthcare environment that is inclusive and accessible to patients from various linguistic and cultural backgrounds.</w:t>
      </w:r>
    </w:p>
    <w:bookmarkEnd w:id="23"/>
    <w:bookmarkStart w:id="24" w:name="X2d8847adc0673198ea82095744c483df80a5369"/>
    <w:p>
      <w:pPr>
        <w:pStyle w:val="Heading2"/>
      </w:pPr>
      <w:r>
        <w:t xml:space="preserve">V. Human Resources: Recruiting the Elite Surgeon</w:t>
      </w:r>
    </w:p>
    <w:p>
      <w:pPr>
        <w:pStyle w:val="FirstParagraph"/>
      </w:pPr>
      <w:r>
        <w:t xml:space="preserve">The core asset of this project is the medical staff, specifically the</w:t>
      </w:r>
      <w:r>
        <w:t xml:space="preserve"> </w:t>
      </w:r>
      <w:r>
        <w:rPr>
          <w:iCs/>
          <w:i/>
          <w:bCs/>
          <w:b/>
        </w:rPr>
        <w:t xml:space="preserve">Surgeon</w:t>
      </w:r>
      <w:r>
        <w:t xml:space="preserve"> </w:t>
      </w:r>
      <w:r>
        <w:t xml:space="preserve">s. The recruitment strategy focuses on attracting board-certified specialists with fellowship training in top-tier institutions globally. We are looking for surgeons who not only possess technical prowess but also demonstrate a commitment to continuous professional development and academic engagement.</w:t>
      </w:r>
    </w:p>
    <w:p>
      <w:pPr>
        <w:pStyle w:val="BodyText"/>
      </w:pPr>
      <w:r>
        <w:t xml:space="preserve">Key roles include:</w:t>
      </w:r>
    </w:p>
    <w:p>
      <w:pPr>
        <w:numPr>
          <w:ilvl w:val="0"/>
          <w:numId w:val="1001"/>
        </w:numPr>
        <w:pStyle w:val="Compact"/>
      </w:pPr>
      <w:r>
        <w:t xml:space="preserve">Chief of Surgery: A renowned expert with administrative acumen.</w:t>
      </w:r>
    </w:p>
    <w:p>
      <w:pPr>
        <w:numPr>
          <w:ilvl w:val="0"/>
          <w:numId w:val="1001"/>
        </w:numPr>
        <w:pStyle w:val="Compact"/>
      </w:pPr>
      <w:r>
        <w:t xml:space="preserve">Specialized Surgeons: Experts in cardiology, orthopedics, neurology, and general surgery.</w:t>
      </w:r>
    </w:p>
    <w:p>
      <w:pPr>
        <w:numPr>
          <w:ilvl w:val="0"/>
          <w:numId w:val="1001"/>
        </w:numPr>
        <w:pStyle w:val="Compact"/>
      </w:pPr>
      <w:r>
        <w:t xml:space="preserve">Anesthesiologists: Critical partners in surgical success.</w:t>
      </w:r>
    </w:p>
    <w:p>
      <w:pPr>
        <w:pStyle w:val="FirstParagraph"/>
      </w:pPr>
      <w:r>
        <w:t xml:space="preserve">These professionals will work within a collaborative framework that emphasizes peer review, case conferences, and mentorship. The culture of the clinic will be built on mutual respect among the</w:t>
      </w:r>
      <w:r>
        <w:t xml:space="preserve"> </w:t>
      </w:r>
      <w:r>
        <w:rPr>
          <w:iCs/>
          <w:i/>
          <w:bCs/>
          <w:b/>
        </w:rPr>
        <w:t xml:space="preserve">Surgeon</w:t>
      </w:r>
      <w:r>
        <w:t xml:space="preserve"> </w:t>
      </w:r>
      <w:r>
        <w:t xml:space="preserve">team and other medical personnel, ensuring that patient safety remains the paramount concern.</w:t>
      </w:r>
    </w:p>
    <w:bookmarkEnd w:id="24"/>
    <w:bookmarkStart w:id="25" w:name="vi.-technological-infrastructure"/>
    <w:p>
      <w:pPr>
        <w:pStyle w:val="Heading2"/>
      </w:pPr>
      <w:r>
        <w:t xml:space="preserve">VI. Technological Infrastructure</w:t>
      </w:r>
    </w:p>
    <w:p>
      <w:pPr>
        <w:pStyle w:val="FirstParagraph"/>
      </w:pPr>
      <w:r>
        <w:t xml:space="preserve">To support the capabilities of our</w:t>
      </w:r>
      <w:r>
        <w:t xml:space="preserve"> </w:t>
      </w:r>
      <w:r>
        <w:rPr>
          <w:iCs/>
          <w:i/>
          <w:bCs/>
          <w:b/>
        </w:rPr>
        <w:t xml:space="preserve">Surgeon</w:t>
      </w:r>
      <w:r>
        <w:t xml:space="preserve"> </w:t>
      </w:r>
      <w:r>
        <w:t xml:space="preserve">s, the facility in</w:t>
      </w:r>
    </w:p>
    <w:p>
      <w:pPr>
        <w:pStyle w:val="BodyText"/>
      </w:pPr>
      <w:r>
        <w:rPr>
          <w:iCs/>
          <w:i/>
        </w:rPr>
        <w:t xml:space="preserve">Germany Berlin</w:t>
      </w:r>
      <w:r>
        <w:t xml:space="preserve"> </w:t>
      </w:r>
      <w:r>
        <w:t xml:space="preserve">, will be equipped with cutting-edge technology. This includes robotic-assisted surgery systems, advanced imaging suites for intraoperative guidance, and smart operating rooms that integrate electronic health records seamlessly. The integration of AI-driven diagnostic tools will further enhance decision-making accuracy.</w:t>
      </w:r>
    </w:p>
    <w:p>
      <w:pPr>
        <w:pStyle w:val="BodyText"/>
      </w:pPr>
      <w:r>
        <w:t xml:space="preserve">The choice of</w:t>
      </w:r>
      <w:r>
        <w:t xml:space="preserve"> </w:t>
      </w:r>
      <w:r>
        <w:rPr>
          <w:iCs/>
          <w:i/>
          <w:bCs/>
          <w:b/>
        </w:rPr>
        <w:t xml:space="preserve">Germany Berlin</w:t>
      </w:r>
      <w:r>
        <w:t xml:space="preserve"> </w:t>
      </w:r>
      <w:r>
        <w:t xml:space="preserve">as the base allows for easy collaboration with local tech startups and research universities in fields like biomedical engineering, fostering an environment of innovation.</w:t>
      </w:r>
    </w:p>
    <w:bookmarkEnd w:id="25"/>
    <w:bookmarkStart w:id="26" w:name="X6db243d53f4df4871225431a9aae12b80018107"/>
    <w:p>
      <w:pPr>
        <w:pStyle w:val="Heading2"/>
      </w:pPr>
      <w:r>
        <w:t xml:space="preserve">VII. Financial Projections and Sustainability</w:t>
      </w:r>
    </w:p>
    <w:p>
      <w:pPr>
        <w:pStyle w:val="FirstParagraph"/>
      </w:pPr>
      <w:r>
        <w:t xml:space="preserve">The financial model is based on a hybrid payment structure, accepting both private insurance patients and self-pay international clients. Initial capital expenditure will be significant due to the cost of high-end medical equipment and real estate in Berlin. However, operational costs are projected to stabilize within the first two years through optimized workflow management.</w:t>
      </w:r>
    </w:p>
    <w:p>
      <w:pPr>
        <w:pStyle w:val="BodyText"/>
      </w:pPr>
      <w:r>
        <w:t xml:space="preserve">Revenue streams will include surgical fees, anesthesia services, post-operative care packages, and potential research grants given Berlin’s strong academic ties. Long-term sustainability depends on maintaining a high volume of successful procedures and building a strong reputation for quality care.</w:t>
      </w:r>
    </w:p>
    <w:bookmarkEnd w:id="26"/>
    <w:bookmarkStart w:id="27" w:name="viii.-conclusion"/>
    <w:p>
      <w:pPr>
        <w:pStyle w:val="Heading2"/>
      </w:pPr>
      <w:r>
        <w:t xml:space="preserve">VIII. Conclusion</w:t>
      </w:r>
    </w:p>
    <w:p>
      <w:pPr>
        <w:pStyle w:val="FirstParagraph"/>
      </w:pPr>
      <w:r>
        <w:t xml:space="preserve">In conclusion, the establishment of this specialized surgical unit represents a significant opportunity to contribute to the healthcare ecosystem of</w:t>
      </w:r>
      <w:r>
        <w:t xml:space="preserve"> </w:t>
      </w:r>
      <w:r>
        <w:rPr>
          <w:iCs/>
          <w:i/>
          <w:bCs/>
          <w:b/>
        </w:rPr>
        <w:t xml:space="preserve">Germany Berlin</w:t>
      </w:r>
      <w:r>
        <w:t xml:space="preserve"> </w:t>
      </w:r>
      <w:r>
        <w:t xml:space="preserve">. By focusing on the highest standards of surgical practice, we aim to empower our</w:t>
      </w:r>
    </w:p>
    <w:p>
      <w:pPr>
        <w:pStyle w:val="BodyText"/>
      </w:pPr>
      <w:r>
        <w:rPr>
          <w:iCs/>
          <w:i/>
        </w:rPr>
        <w:t xml:space="preserve">Surgeon</w:t>
      </w:r>
      <w:r>
        <w:t xml:space="preserve"> </w:t>
      </w:r>
      <w:r>
        <w:t xml:space="preserve">, teams and deliver life-changing outcomes. The strategic decision to locate in Berlin provides a unique blend of regulatory rigor, international exposure, and cultural richness that will define the character of this institution.</w:t>
      </w:r>
    </w:p>
    <w:p>
      <w:pPr>
        <w:pStyle w:val="BodyText"/>
      </w:pPr>
      <w:r>
        <w:t xml:space="preserve">This project report affirms that with careful planning, strict adherence to local regulations, and a focus on clinical excellence, we can create a leading surgical center. The synergy between advanced medical science and the dynamic environment of</w:t>
      </w:r>
    </w:p>
    <w:p>
      <w:pPr>
        <w:pStyle w:val="BodyText"/>
      </w:pPr>
      <w:r>
        <w:rPr>
          <w:iCs/>
          <w:i/>
        </w:rPr>
        <w:t xml:space="preserve">Germany Berlin</w:t>
      </w:r>
      <w:r>
        <w:t xml:space="preserve"> </w:t>
      </w:r>
      <w:r>
        <w:t xml:space="preserve">, will ensure that this facility becomes a beacon of hope and healing for many years to come.</w:t>
      </w:r>
    </w:p>
    <w:p>
      <w:r>
        <w:pict>
          <v:rect style="width:0;height:1.5pt" o:hralign="center" o:hrstd="t" o:hr="t"/>
        </w:pict>
      </w:r>
    </w:p>
    <w:p>
      <w:pPr>
        <w:pStyle w:val="FirstParagraph"/>
      </w:pPr>
      <w:r>
        <w:rPr>
          <w:iCs/>
          <w:i/>
        </w:rPr>
        <w:t xml:space="preserve">Date: October 26, 2023</w:t>
      </w:r>
    </w:p>
    <w:p>
      <w:pPr>
        <w:pStyle w:val="BodyText"/>
      </w:pPr>
      <w:r>
        <w:rPr>
          <w:iCs/>
          <w:i/>
        </w:rPr>
        <w:t xml:space="preserve">Prepared by: Project Management Office, Medical Expansion Division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Specialized Surgical Unit in Germany Berlin</dc:title>
  <dc:creator/>
  <dc:language>en</dc:language>
  <cp:keywords/>
  <dcterms:created xsi:type="dcterms:W3CDTF">2026-07-30T13:30:15Z</dcterms:created>
  <dcterms:modified xsi:type="dcterms:W3CDTF">2026-07-30T13:30:15Z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