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Surgical</w:t>
      </w:r>
      <w:r>
        <w:t xml:space="preserve"> </w:t>
      </w:r>
      <w:r>
        <w:t xml:space="preserve">Services</w:t>
      </w:r>
      <w:r>
        <w:t xml:space="preserve"> </w:t>
      </w:r>
      <w:r>
        <w:t xml:space="preserve">in</w:t>
      </w:r>
      <w:r>
        <w:t xml:space="preserve"> </w:t>
      </w:r>
      <w:r>
        <w:t xml:space="preserve">Iran,</w:t>
      </w:r>
      <w:r>
        <w:t xml:space="preserve"> </w:t>
      </w:r>
      <w:r>
        <w:t xml:space="preserve">Tehran</w:t>
      </w:r>
    </w:p>
    <w:bookmarkStart w:id="28" w:name="Xe9d6f1207cb5508ab6de67deaff28b4c5f46a12"/>
    <w:p>
      <w:pPr>
        <w:pStyle w:val="Heading1"/>
      </w:pPr>
      <w:r>
        <w:t xml:space="preserve">Project Report: Establishment of a Premier Surgical Center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Board and Ministry of Health Officials</w:t>
      </w:r>
      <w:r>
        <w:br/>
      </w:r>
    </w:p>
    <w:p>
      <w:pPr>
        <w:pStyle w:val="BodyText"/>
      </w:pPr>
      <w:r>
        <w:t xml:space="preserve">Project Management Office, Global Healthcare Expansion Division</w:t>
      </w:r>
      <w:r>
        <w:br/>
      </w:r>
      <w:r>
        <w:rPr>
          <w:bCs/>
          <w:b/>
        </w:rPr>
        <w:t xml:space="preserve">Subject:</w:t>
      </w:r>
      <w:r>
        <w:t xml:space="preserve">Surgeon-Led Medical Facility in</w:t>
      </w:r>
      <w:r>
        <w:t xml:space="preserve"> </w:t>
      </w:r>
      <w:r>
        <w:rPr>
          <w:iCs/>
          <w:i/>
        </w:rPr>
        <w:t xml:space="preserve">Iran Tehran</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framework, operational requirements, and market analysis for establishing a state-of-the-art surgical center in the heart of</w:t>
      </w:r>
      <w:r>
        <w:t xml:space="preserve"> </w:t>
      </w:r>
      <w:r>
        <w:rPr>
          <w:bCs/>
          <w:b/>
        </w:rPr>
        <w:t xml:space="preserve">Iran Tehran</w:t>
      </w:r>
      <w:r>
        <w:t xml:space="preserve">. The primary objective is to create a world-class facility that attracts top-tier medical talent, specifically focusing on specialized</w:t>
      </w:r>
      <w:r>
        <w:t xml:space="preserve"> </w:t>
      </w:r>
      <w:r>
        <w:rPr>
          <w:iCs/>
          <w:i/>
        </w:rPr>
        <w:t xml:space="preserve">Surgeon</w:t>
      </w:r>
      <w:r>
        <w:t xml:space="preserve"> </w:t>
      </w:r>
      <w:r>
        <w:t xml:space="preserve">profiles from both domestic and international pools. Given the rapid demographic shifts and increasing demand for advanced medical procedures within the Greater Tehran metropolitan area, this project aims to fill a critical gap in high-complexity surgical care. The proposal emphasizes regulatory compliance with Iranian health laws, cultural integration, and sustainable financial modeling to ensure long-term viability.</w:t>
      </w:r>
    </w:p>
    <w:bookmarkEnd w:id="20"/>
    <w:bookmarkStart w:id="21" w:name="market-context-and-strategic-importance"/>
    <w:p>
      <w:pPr>
        <w:pStyle w:val="Heading2"/>
      </w:pPr>
      <w:r>
        <w:t xml:space="preserve">2. Market Context and Strategic Importance</w:t>
      </w:r>
    </w:p>
    <w:p>
      <w:pPr>
        <w:pStyle w:val="FirstParagraph"/>
      </w:pPr>
      <w:r>
        <w:t xml:space="preserve">Tehran, as the capital of Iran, serves as the nation's primary hub for healthcare innovation. With a population exceeding nine million in the city proper and over fourteen million in the metropolitan area, the demand for specialized medical services is immense. Historically, patients seeking complex surgical interventions have faced significant wait times in public hospitals or have sought treatment abroad due to perceived limitations in technology or specialization. This</w:t>
      </w:r>
      <w:r>
        <w:t xml:space="preserve"> </w:t>
      </w:r>
      <w:r>
        <w:rPr>
          <w:bCs/>
          <w:b/>
        </w:rPr>
        <w:t xml:space="preserve">Project Report</w:t>
      </w:r>
      <w:r>
        <w:t xml:space="preserve"> </w:t>
      </w:r>
      <w:r>
        <w:t xml:space="preserve">identifies a substantial opportunity to retain domestic revenue and attract medical tourism by providing surgical excellence comparable to leading global hubs.</w:t>
      </w:r>
    </w:p>
    <w:p>
      <w:pPr>
        <w:pStyle w:val="BodyText"/>
      </w:pPr>
      <w:r>
        <w:t xml:space="preserve">The term "</w:t>
      </w:r>
      <w:r>
        <w:rPr>
          <w:iCs/>
          <w:i/>
        </w:rPr>
        <w:t xml:space="preserve">Surgeon</w:t>
      </w:r>
      <w:r>
        <w:t xml:space="preserve">" is central to this initiative. We are not merely opening a clinic; we are building an ecosystem designed for surgical precision. The market analysis indicates a growing middle class in</w:t>
      </w:r>
      <w:r>
        <w:t xml:space="preserve"> </w:t>
      </w:r>
      <w:r>
        <w:rPr>
          <w:bCs/>
          <w:b/>
        </w:rPr>
        <w:t xml:space="preserve">Iran Tehran</w:t>
      </w:r>
      <w:r>
        <w:t xml:space="preserve"> </w:t>
      </w:r>
      <w:r>
        <w:t xml:space="preserve">that has the financial capacity and the desire for private, high-quality healthcare services. Furthermore, regional patients from neighboring countries often look toward major capitals like Tehran for affordable yet high-quality medical procedures. By positioning our facility as a center of surgical excellence, we can capture both domestic demand and export healthcare opportunities.</w:t>
      </w:r>
    </w:p>
    <w:bookmarkEnd w:id="21"/>
    <w:bookmarkStart w:id="22" w:name="project-scope-the-surgical-ecosystem"/>
    <w:p>
      <w:pPr>
        <w:pStyle w:val="Heading2"/>
      </w:pPr>
      <w:r>
        <w:t xml:space="preserve">3. Project Scope: The Surgical Ecosystem</w:t>
      </w:r>
    </w:p>
    <w:p>
      <w:pPr>
        <w:pStyle w:val="FirstParagraph"/>
      </w:pPr>
      <w:r>
        <w:t xml:space="preserve">The core of this project is the recruitment and retention of elite</w:t>
      </w:r>
      <w:r>
        <w:t xml:space="preserve"> </w:t>
      </w:r>
      <w:r>
        <w:rPr>
          <w:iCs/>
          <w:i/>
        </w:rPr>
        <w:t xml:space="preserve">Surgeon</w:t>
      </w:r>
      <w:r>
        <w:t xml:space="preserve"> </w:t>
      </w:r>
      <w:r>
        <w:t xml:space="preserve">professionals. The scope includes the acquisition or leasing of a suitable facility in a prime district such as Elahiye or Niayesh, areas known for affluent demographics and high visibility. The facility will be equipped with robotic surgery systems, advanced imaging suites, and sterile operating theaters that meet International Organization for Standardization (ISO) standards.</w:t>
      </w:r>
    </w:p>
    <w:p>
      <w:pPr>
        <w:pStyle w:val="BodyText"/>
      </w:pPr>
      <w:r>
        <w:t xml:space="preserve">Key components of the surgical ecosystem include:</w:t>
      </w:r>
    </w:p>
    <w:p>
      <w:pPr>
        <w:numPr>
          <w:ilvl w:val="0"/>
          <w:numId w:val="1001"/>
        </w:numPr>
        <w:pStyle w:val="Compact"/>
      </w:pPr>
      <w:r>
        <w:rPr>
          <w:bCs/>
          <w:b/>
        </w:rPr>
        <w:t xml:space="preserve">Talent Acquisition:</w:t>
      </w:r>
      <w:r>
        <w:t xml:space="preserve"> </w:t>
      </w:r>
      <w:r>
        <w:t xml:space="preserve">Partnering with major medical universities in Iran to identify top-tier residents and attending physicians. Incentive structures will be designed to attract experienced</w:t>
      </w:r>
      <w:r>
        <w:t xml:space="preserve"> </w:t>
      </w:r>
      <w:r>
        <w:rPr>
          <w:iCs/>
          <w:i/>
        </w:rPr>
        <w:t xml:space="preserve">Surgeon</w:t>
      </w:r>
      <w:r>
        <w:t xml:space="preserve">s who may have previously practiced abroad.</w:t>
      </w:r>
    </w:p>
    <w:p>
      <w:pPr>
        <w:numPr>
          <w:ilvl w:val="0"/>
          <w:numId w:val="1001"/>
        </w:numPr>
        <w:pStyle w:val="Compact"/>
      </w:pPr>
      <w:r>
        <w:rPr>
          <w:bCs/>
          <w:b/>
        </w:rPr>
        <w:t xml:space="preserve">Nursing and Support Staff Training:</w:t>
      </w:r>
      <w:r>
        <w:t xml:space="preserve"> </w:t>
      </w:r>
      <w:r>
        <w:t xml:space="preserve">Surgical success is dependent on the entire team. Comprehensive training programs for nurses, anesthesiologists, and technical staff will be implemented to ensure seamless coordination during complex procedures.</w:t>
      </w:r>
    </w:p>
    <w:p>
      <w:pPr>
        <w:numPr>
          <w:ilvl w:val="0"/>
          <w:numId w:val="1001"/>
        </w:numPr>
        <w:pStyle w:val="Compact"/>
      </w:pPr>
      <w:r>
        <w:rPr>
          <w:bCs/>
          <w:b/>
        </w:rPr>
        <w:t xml:space="preserve">Patient Journey Management:</w:t>
      </w:r>
      <w:r>
        <w:t xml:space="preserve"> </w:t>
      </w:r>
      <w:r>
        <w:t xml:space="preserve">From pre-operative consultation to post-surgical rehabilitation, every touchpoint will be optimized for patient comfort and clinical efficiency.</w:t>
      </w:r>
    </w:p>
    <w:bookmarkEnd w:id="22"/>
    <w:bookmarkStart w:id="23" w:name="X6f7e0d7ffe159a31e97f9154a7f73b1826214e2"/>
    <w:p>
      <w:pPr>
        <w:pStyle w:val="Heading2"/>
      </w:pPr>
      <w:r>
        <w:t xml:space="preserve">4. Regulatory and Legal Framework in Iran Tehran</w:t>
      </w:r>
    </w:p>
    <w:p>
      <w:pPr>
        <w:pStyle w:val="FirstParagraph"/>
      </w:pPr>
      <w:r>
        <w:t xml:space="preserve">Navigating the regulatory landscape of</w:t>
      </w:r>
      <w:r>
        <w:t xml:space="preserve"> </w:t>
      </w:r>
      <w:r>
        <w:rPr>
          <w:bCs/>
          <w:b/>
        </w:rPr>
        <w:t xml:space="preserve">Iran Tehran</w:t>
      </w:r>
      <w:r>
        <w:t xml:space="preserve"> </w:t>
      </w:r>
      <w:r>
        <w:t xml:space="preserve">requires a nuanced understanding of local laws. This</w:t>
      </w:r>
      <w:r>
        <w:t xml:space="preserve"> </w:t>
      </w:r>
      <w:r>
        <w:rPr>
          <w:bCs/>
          <w:b/>
        </w:rPr>
        <w:t xml:space="preserve">Project Report</w:t>
      </w:r>
      <w:r>
        <w:rPr>
          <w:iCs/>
          <w:i/>
        </w:rPr>
        <w:t xml:space="preserve">surgically</w:t>
      </w:r>
      <w:r>
        <w:t xml:space="preserve"> </w:t>
      </w:r>
      <w:r>
        <w:t xml:space="preserve">narrows its focus on compliance with the Iranian Medical Council and the Ministry of Health and Medical Education (MOHME). Key legal considerations include:</w:t>
      </w:r>
    </w:p>
    <w:p>
      <w:pPr>
        <w:pStyle w:val="BodyText"/>
      </w:pPr>
      <w:r>
        <w:rPr>
          <w:bCs/>
          <w:b/>
        </w:rPr>
        <w:t xml:space="preserve">Licensing Requirements:</w:t>
      </w:r>
      <w:r>
        <w:t xml:space="preserve"> </w:t>
      </w:r>
      <w:r>
        <w:t xml:space="preserve">Obtaining permits for a private surgical hospital involves rigorous inspections regarding safety, sanitation, and equipment standards. The application process must account for local zoning laws in Tehran, which can vary significantly between districts.</w:t>
      </w:r>
    </w:p>
    <w:p>
      <w:pPr>
        <w:pStyle w:val="BodyText"/>
      </w:pPr>
      <w:r>
        <w:rPr>
          <w:bCs/>
          <w:b/>
        </w:rPr>
        <w:t xml:space="preserve">Mandatory Insurance and Contracts:</w:t>
      </w:r>
      <w:r>
        <w:t xml:space="preserve"> </w:t>
      </w:r>
      <w:r>
        <w:t xml:space="preserve">We will establish contracts with major national insurance providers to ensure accessibility for a broader segment of the population, while also maintaining a tiered pricing structure for self-paying patients and international medical tourists.</w:t>
      </w:r>
    </w:p>
    <w:p>
      <w:pPr>
        <w:pStyle w:val="BodyText"/>
      </w:pPr>
      <w:r>
        <w:rPr>
          <w:bCs/>
          <w:b/>
        </w:rPr>
        <w:t xml:space="preserve">Ethical Standards:</w:t>
      </w:r>
      <w:r>
        <w:t xml:space="preserve"> </w:t>
      </w:r>
      <w:r>
        <w:t xml:space="preserve">Adhering to strict ethical guidelines regarding patient consent, data privacy (in line with local digital health regulations), and informed decision-making is paramount. The reputation of the</w:t>
      </w:r>
      <w:r>
        <w:t xml:space="preserve"> </w:t>
      </w:r>
      <w:r>
        <w:rPr>
          <w:iCs/>
          <w:i/>
        </w:rPr>
        <w:t xml:space="preserve">Surgeon</w:t>
      </w:r>
    </w:p>
    <w:p>
      <w:pPr>
        <w:pStyle w:val="BodyText"/>
      </w:pPr>
      <w:r>
        <w:t xml:space="preserve">team will be built on trust and transparency, which are highly valued in Iranian culture.</w:t>
      </w:r>
    </w:p>
    <w:bookmarkEnd w:id="23"/>
    <w:bookmarkStart w:id="24" w:name="operational-strategy"/>
    <w:p>
      <w:pPr>
        <w:pStyle w:val="Heading2"/>
      </w:pPr>
      <w:r>
        <w:t xml:space="preserve">5. Operational Strategy</w:t>
      </w:r>
    </w:p>
    <w:p>
      <w:pPr>
        <w:pStyle w:val="FirstParagraph"/>
      </w:pPr>
      <w:r>
        <w:t xml:space="preserve">The operational model relies on a hybrid approach combining high-tech automation with personalized care. The integration of Electronic Health Records (EHR) specific to the Iranian healthcare context will streamline patient data management. Furthermore, the facility will implement a robust telemedicine component for post-operative follow-ups, reducing the burden on physical infrastructure while maintaining high standards of care.</w:t>
      </w:r>
    </w:p>
    <w:p>
      <w:pPr>
        <w:pStyle w:val="BodyText"/>
      </w:pPr>
      <w:r>
        <w:t xml:space="preserve">Marketing strategies will focus on educational content, highlighting the expertise of our</w:t>
      </w:r>
      <w:r>
        <w:t xml:space="preserve"> </w:t>
      </w:r>
      <w:r>
        <w:rPr>
          <w:iCs/>
          <w:i/>
        </w:rPr>
        <w:t xml:space="preserve">Surgeon</w:t>
      </w:r>
    </w:p>
    <w:p>
      <w:pPr>
        <w:pStyle w:val="BodyText"/>
      </w:pPr>
      <w:r>
        <w:t xml:space="preserve">staff. By publishing case studies and success stories within reputable local media channels in</w:t>
      </w:r>
      <w:r>
        <w:t xml:space="preserve"> </w:t>
      </w:r>
      <w:r>
        <w:rPr>
          <w:bCs/>
          <w:b/>
        </w:rPr>
        <w:t xml:space="preserve">Iran Tehran</w:t>
      </w:r>
      <w:r>
        <w:t xml:space="preserve">, we aim to build brand authority. Additionally, partnerships with corporate entities in Tehran for employee health benefits will provide a steady stream of elective surgical cases.</w:t>
      </w:r>
    </w:p>
    <w:bookmarkEnd w:id="24"/>
    <w:bookmarkStart w:id="25" w:name="financial-projections-and-sustainability"/>
    <w:p>
      <w:pPr>
        <w:pStyle w:val="Heading2"/>
      </w:pPr>
      <w:r>
        <w:t xml:space="preserve">6. Financial Projections and Sustainability</w:t>
      </w:r>
    </w:p>
    <w:p>
      <w:pPr>
        <w:pStyle w:val="FirstParagraph"/>
      </w:pPr>
      <w:r>
        <w:t xml:space="preserve">The financial model projects a break-even point within the first twenty-four months of operation. Initial capital expenditures are significant, primarily due to the procurement of advanced surgical technologies and facility renovation in</w:t>
      </w:r>
      <w:r>
        <w:t xml:space="preserve"> </w:t>
      </w:r>
      <w:r>
        <w:rPr>
          <w:bCs/>
          <w:b/>
        </w:rPr>
        <w:t xml:space="preserve">Iran Tehran</w:t>
      </w:r>
      <w:r>
        <w:t xml:space="preserve">'s real estate market. However, operational costs are optimized through efficient staffing models and bulk procurement agreements for medical supplies.</w:t>
      </w:r>
    </w:p>
    <w:p>
      <w:pPr>
        <w:pStyle w:val="BodyText"/>
      </w:pPr>
      <w:r>
        <w:t xml:space="preserve">Revenue streams will be diversified across several specialties:</w:t>
      </w:r>
    </w:p>
    <w:p>
      <w:pPr>
        <w:numPr>
          <w:ilvl w:val="0"/>
          <w:numId w:val="1002"/>
        </w:numPr>
        <w:pStyle w:val="Compact"/>
      </w:pPr>
      <w:r>
        <w:rPr>
          <w:bCs/>
          <w:b/>
        </w:rPr>
        <w:t xml:space="preserve">Bariatric Surgery:</w:t>
      </w:r>
      <w:r>
        <w:t xml:space="preserve">A high-demand area with significant growth potential in the region.</w:t>
      </w:r>
    </w:p>
    <w:p>
      <w:pPr>
        <w:numPr>
          <w:ilvl w:val="0"/>
          <w:numId w:val="1002"/>
        </w:numPr>
        <w:pStyle w:val="Compact"/>
      </w:pPr>
      <w:r>
        <w:rPr>
          <w:bCs/>
          <w:b/>
        </w:rPr>
        <w:t xml:space="preserve">Oncological Surgery:</w:t>
      </w:r>
      <w:r>
        <w:t xml:space="preserve">Catering to complex cancer cases requiring multidisciplinary teams.</w:t>
      </w:r>
    </w:p>
    <w:p>
      <w:pPr>
        <w:numPr>
          <w:ilvl w:val="0"/>
          <w:numId w:val="1002"/>
        </w:numPr>
        <w:pStyle w:val="Compact"/>
      </w:pPr>
      <w:r>
        <w:rPr>
          <w:bCs/>
          <w:b/>
        </w:rPr>
        <w:t xml:space="preserve">Musculoskeletal and Orthopedic Procedures:</w:t>
      </w:r>
      <w:r>
        <w:t xml:space="preserve">Catering to an active, aging population.</w:t>
      </w:r>
    </w:p>
    <w:p>
      <w:pPr>
        <w:pStyle w:val="FirstParagraph"/>
      </w:pPr>
      <w:r>
        <w:t xml:space="preserve">Sustainability is also addressed through environmental practices, such as waste reduction protocols in surgical theaters and energy-efficient building systems, aligning with global trends in green healthcare.</w:t>
      </w:r>
    </w:p>
    <w:bookmarkEnd w:id="25"/>
    <w:bookmarkStart w:id="26" w:name="risk-management"/>
    <w:p>
      <w:pPr>
        <w:pStyle w:val="Heading2"/>
      </w:pPr>
      <w:r>
        <w:t xml:space="preserve">7. Risk Management</w:t>
      </w:r>
    </w:p>
    <w:p>
      <w:pPr>
        <w:pStyle w:val="FirstParagraph"/>
      </w:pPr>
      <w:r>
        <w:t xml:space="preserve">This</w:t>
      </w:r>
      <w:r>
        <w:t xml:space="preserve"> </w:t>
      </w:r>
      <w:r>
        <w:rPr>
          <w:bCs/>
          <w:b/>
        </w:rPr>
        <w:t xml:space="preserve">Project Report</w:t>
      </w:r>
      <w:r>
        <w:rPr>
          <w:iCs/>
          <w:i/>
        </w:rPr>
        <w:t xml:space="preserve">surgically</w:t>
      </w:r>
      <w:r>
        <w:t xml:space="preserve"> </w:t>
      </w:r>
      <w:r>
        <w:t xml:space="preserve">addresses potential risks. Economic volatility impacting the local currency is a primary concern; therefore, pricing strategies will include inflation-adjustment clauses for private packages. Supply chain disruptions are mitigated by maintaining local partnerships with Iranian pharmaceutical and equipment distributors, reducing reliance on imports where possible. Political stability remains a consideration, but the healthcare sector in</w:t>
      </w:r>
      <w:r>
        <w:t xml:space="preserve"> </w:t>
      </w:r>
      <w:r>
        <w:rPr>
          <w:bCs/>
          <w:b/>
        </w:rPr>
        <w:t xml:space="preserve">Iran Tehran</w:t>
      </w:r>
      <w:r>
        <w:rPr>
          <w:iCs/>
          <w:i/>
        </w:rPr>
        <w:t xml:space="preserve">surgically</w:t>
      </w:r>
      <w:r>
        <w:t xml:space="preserve"> </w:t>
      </w:r>
      <w:r>
        <w:t xml:space="preserve">has historically shown resilience due to the essential nature of its services.</w:t>
      </w:r>
    </w:p>
    <w:bookmarkEnd w:id="26"/>
    <w:bookmarkStart w:id="27" w:name="conclusion"/>
    <w:p>
      <w:pPr>
        <w:pStyle w:val="Heading2"/>
      </w:pPr>
      <w:r>
        <w:t xml:space="preserve">8. Conclusion</w:t>
      </w:r>
    </w:p>
    <w:p>
      <w:pPr>
        <w:pStyle w:val="FirstParagraph"/>
      </w:pPr>
      <w:r>
        <w:t xml:space="preserve">The establishment of a premier surgical center in</w:t>
      </w:r>
      <w:r>
        <w:t xml:space="preserve"> </w:t>
      </w:r>
      <w:r>
        <w:rPr>
          <w:bCs/>
          <w:b/>
        </w:rPr>
        <w:t xml:space="preserve">Iran Tehran</w:t>
      </w:r>
      <w:r>
        <w:rPr>
          <w:iCs/>
          <w:i/>
        </w:rPr>
        <w:t xml:space="preserve">surgically</w:t>
      </w:r>
      <w:r>
        <w:t xml:space="preserve"> </w:t>
      </w:r>
      <w:r>
        <w:t xml:space="preserve">narrows its focus on the critical need for specialized care. By focusing on the recruitment and empowerment of exceptional</w:t>
      </w:r>
      <w:r>
        <w:t xml:space="preserve"> </w:t>
      </w:r>
      <w:r>
        <w:rPr>
          <w:iCs/>
          <w:i/>
        </w:rPr>
        <w:t xml:space="preserve">Surgeon</w:t>
      </w:r>
    </w:p>
    <w:p>
      <w:pPr>
        <w:pStyle w:val="BodyText"/>
      </w:pPr>
      <w:r>
        <w:t xml:space="preserve">professionals, we can deliver clinical outcomes that rival global standards. This project represents not just a commercial venture, but a significant contribution to the healthcare infrastructure of Iran. With careful adherence to regulatory frameworks in Tehran and a patient-centric operational model, this initiative is poised for success. We recommend immediate approval of the preliminary funding phase to commence site selection and initial recruitment efforts.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Surgical Services in Iran, Tehran</dc:title>
  <dc:creator/>
  <cp:keywords/>
  <dcterms:created xsi:type="dcterms:W3CDTF">2026-07-30T07:50:41Z</dcterms:created>
  <dcterms:modified xsi:type="dcterms:W3CDTF">2026-07-30T07:50:41Z</dcterms:modified>
</cp:coreProperties>
</file>

<file path=docProps/custom.xml><?xml version="1.0" encoding="utf-8"?>
<Properties xmlns="http://schemas.openxmlformats.org/officeDocument/2006/custom-properties" xmlns:vt="http://schemas.openxmlformats.org/officeDocument/2006/docPropsVTypes"/>
</file>