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Surgical</w:t>
      </w:r>
      <w:r>
        <w:t xml:space="preserve"> </w:t>
      </w:r>
      <w:r>
        <w:t xml:space="preserve">Integration</w:t>
      </w:r>
      <w:r>
        <w:t xml:space="preserve"> </w:t>
      </w:r>
      <w:r>
        <w:t xml:space="preserve">in</w:t>
      </w:r>
      <w:r>
        <w:t xml:space="preserve"> </w:t>
      </w:r>
      <w:r>
        <w:t xml:space="preserve">Netherlands</w:t>
      </w:r>
      <w:r>
        <w:t xml:space="preserve"> </w:t>
      </w:r>
      <w:r>
        <w:t xml:space="preserve">Amsterdam</w:t>
      </w:r>
    </w:p>
    <w:bookmarkStart w:id="28" w:name="X7a46f5e195f799db74a8c23f5a8f96045066804"/>
    <w:p>
      <w:pPr>
        <w:pStyle w:val="Heading1"/>
      </w:pPr>
      <w:r>
        <w:t xml:space="preserve">Project Report Strategic Integration of Specialized Surgeon Services within the Netherlands Amsterdam Healthcare Ecosystem</w:t>
      </w:r>
    </w:p>
    <w:bookmarkStart w:id="20" w:name="executive-summary"/>
    <w:p>
      <w:pPr>
        <w:pStyle w:val="Heading2"/>
      </w:pPr>
      <w:r>
        <w:t xml:space="preserve">1. Executive Summary</w:t>
      </w:r>
    </w:p>
    <w:p>
      <w:pPr>
        <w:pStyle w:val="FirstParagraph"/>
      </w:pPr>
      <w:r>
        <w:t xml:space="preserve">This Project Report outlines the comprehensive strategy for establishing and integrating a high-tier specialized surgeon facility within the dynamic healthcare landscape of Amsterdam, situated in the Netherlands. The primary objective is to address the growing demand for precision surgical care by combining international medical excellence with local regulatory compliance. This document details the operational framework, clinical focus areas, technological infrastructure, and community integration strategies required to ensure that our</w:t>
      </w:r>
      <w:r>
        <w:t xml:space="preserve"> </w:t>
      </w:r>
      <w:r>
        <w:rPr>
          <w:bCs/>
          <w:b/>
        </w:rPr>
        <w:t xml:space="preserve">Surgeon</w:t>
      </w:r>
      <w:r>
        <w:t xml:space="preserve"> </w:t>
      </w:r>
      <w:r>
        <w:t xml:space="preserve">services meet the rigorous standards expected in</w:t>
      </w:r>
      <w:r>
        <w:t xml:space="preserve"> </w:t>
      </w:r>
      <w:r>
        <w:rPr>
          <w:bCs/>
          <w:b/>
        </w:rPr>
        <w:t xml:space="preserve">Netherlands Amsterdam</w:t>
      </w:r>
      <w:r>
        <w:t xml:space="preserve">. By leveraging Amsterdam’s status as a global hub for biotechnology and medical research, this project aims to set a new benchmark for patient-centric surgical outcomes.</w:t>
      </w:r>
    </w:p>
    <w:bookmarkEnd w:id="20"/>
    <w:bookmarkStart w:id="21" w:name="introduction-and-contextual-background"/>
    <w:p>
      <w:pPr>
        <w:pStyle w:val="Heading2"/>
      </w:pPr>
      <w:r>
        <w:t xml:space="preserve">2. Introduction and Contextual Background</w:t>
      </w:r>
    </w:p>
    <w:p>
      <w:pPr>
        <w:pStyle w:val="FirstParagraph"/>
      </w:pPr>
      <w:r>
        <w:t xml:space="preserve">The healthcare sector in the Netherlands has long been recognized for its efficiency, accessibility, and high quality of care. Amsterdam, as the capital city, serves as a critical node for medical innovation and specialized treatment. However, despite the robust public healthcare system managed through various insurers and government regulations under Zorginstituut Nederland patients often face wait times for elective procedures or seek second opinions from highly specialized</w:t>
      </w:r>
      <w:r>
        <w:t xml:space="preserve"> </w:t>
      </w:r>
      <w:r>
        <w:rPr>
          <w:bCs/>
          <w:b/>
        </w:rPr>
        <w:t xml:space="preserve">Surgeon</w:t>
      </w:r>
      <w:r>
        <w:t xml:space="preserve"> </w:t>
      </w:r>
      <w:r>
        <w:t xml:space="preserve">practitioners.</w:t>
      </w:r>
    </w:p>
    <w:p>
      <w:pPr>
        <w:pStyle w:val="BodyText"/>
      </w:pPr>
      <w:r>
        <w:t xml:space="preserve">This project report responds to that specific gap by proposing a hybrid model of care. The facility will operate in compliance with Dutch healthcare laws while offering expedited access to world-class surgical expertise. The location in Amsterdam is strategic, providing easy access to an international patient base and a highly educated local workforce familiar with advanced medical terminology and care protocols. Understanding the cultural nuances of</w:t>
      </w:r>
      <w:r>
        <w:t xml:space="preserve"> </w:t>
      </w:r>
      <w:r>
        <w:rPr>
          <w:bCs/>
          <w:b/>
        </w:rPr>
        <w:t xml:space="preserve">Netherlands Amsterdam</w:t>
      </w:r>
      <w:r>
        <w:t xml:space="preserve"> </w:t>
      </w:r>
      <w:r>
        <w:t xml:space="preserve">society—where direct communication, punctuality, and efficiency are valued—is crucial for the successful deployment of this surgical center.</w:t>
      </w:r>
    </w:p>
    <w:bookmarkEnd w:id="21"/>
    <w:bookmarkStart w:id="22" w:name="clinical-scope-and-specialization"/>
    <w:p>
      <w:pPr>
        <w:pStyle w:val="Heading2"/>
      </w:pPr>
      <w:r>
        <w:t xml:space="preserve">3. Clinical Scope and Specialization</w:t>
      </w:r>
    </w:p>
    <w:p>
      <w:pPr>
        <w:pStyle w:val="FirstParagraph"/>
      </w:pPr>
      <w:r>
        <w:t xml:space="preserve">To ensure viability and high standards of care, the selected</w:t>
      </w:r>
      <w:r>
        <w:t xml:space="preserve"> </w:t>
      </w:r>
      <w:r>
        <w:rPr>
          <w:bCs/>
          <w:b/>
        </w:rPr>
        <w:t xml:space="preserve">Surgeon</w:t>
      </w:r>
      <w:r>
        <w:t xml:space="preserve"> </w:t>
      </w:r>
      <w:r>
        <w:t xml:space="preserve">team will focus on specific subspecialties where technological precision offers the most significant patient benefit. The proposed clinical scope includes:</w:t>
      </w:r>
    </w:p>
    <w:p>
      <w:pPr>
        <w:numPr>
          <w:ilvl w:val="0"/>
          <w:numId w:val="1001"/>
        </w:numPr>
        <w:pStyle w:val="Compact"/>
      </w:pPr>
      <w:r>
        <w:rPr>
          <w:bCs/>
          <w:b/>
        </w:rPr>
        <w:t xml:space="preserve">Laparoscopic and Robotic Surgery:</w:t>
      </w:r>
      <w:r>
        <w:t xml:space="preserve"> </w:t>
      </w:r>
      <w:r>
        <w:t xml:space="preserve">Minimally invasive techniques that reduce recovery time, a key factor for busy professionals in Amsterdam.</w:t>
      </w:r>
    </w:p>
    <w:p>
      <w:pPr>
        <w:numPr>
          <w:ilvl w:val="0"/>
          <w:numId w:val="1001"/>
        </w:numPr>
        <w:pStyle w:val="Compact"/>
      </w:pPr>
      <w:r>
        <w:rPr>
          <w:bCs/>
          <w:b/>
        </w:rPr>
        <w:t xml:space="preserve">Orthopedic Precision:</w:t>
      </w:r>
    </w:p>
    <w:p>
      <w:pPr>
        <w:numPr>
          <w:ilvl w:val="0"/>
          <w:numId w:val="1001"/>
        </w:numPr>
        <w:pStyle w:val="Compact"/>
      </w:pPr>
      <w:r>
        <w:rPr>
          <w:bCs/>
          <w:b/>
        </w:rPr>
        <w:t xml:space="preserve">Microvascular Reconstructive Surgery:</w:t>
      </w:r>
      <w:r>
        <w:t xml:space="preserve"> </w:t>
      </w:r>
      <w:r>
        <w:t xml:space="preserve">Leveraging Amsterdam’s strong academic medical centers (such as the AMC) for collaborative training and advanced techniques.</w:t>
      </w:r>
    </w:p>
    <w:p>
      <w:pPr>
        <w:pStyle w:val="FirstParagraph"/>
      </w:pPr>
      <w:r>
        <w:t xml:space="preserve">The integration of robotic assistance, such as the da Vinci Surgical System, will be a cornerstone of this project. This technology allows for greater precision than traditional open surgery, directly addressing the patient demand for minimally invasive options in</w:t>
      </w:r>
      <w:r>
        <w:t xml:space="preserve"> </w:t>
      </w:r>
      <w:r>
        <w:rPr>
          <w:bCs/>
          <w:b/>
        </w:rPr>
        <w:t xml:space="preserve">Netherlands Amsterdam</w:t>
      </w:r>
      <w:r>
        <w:t xml:space="preserve">. The surgical team will consist of board-certified specialists who are either Dutch nationals trained in top European institutions or international experts granted provisional practice rights through strict evaluation by the BIG-register (Beroepen in Individuele Geschriften).</w:t>
      </w:r>
    </w:p>
    <w:bookmarkEnd w:id="22"/>
    <w:bookmarkStart w:id="23" w:name="X4bc4b1c7ef29040b8a00b7c589cb9a284653636"/>
    <w:p>
      <w:pPr>
        <w:pStyle w:val="Heading2"/>
      </w:pPr>
      <w:r>
        <w:t xml:space="preserve">4. Regulatory Compliance and Legal Framework</w:t>
      </w:r>
    </w:p>
    <w:p>
      <w:pPr>
        <w:pStyle w:val="FirstParagraph"/>
      </w:pPr>
      <w:r>
        <w:t xml:space="preserve">Navigating the regulatory environment of the Netherlands is paramount for this project. The facility must adhere to strict guidelines set by the Inspectie Gezondheidszorg en Jeugd (IGJ), the Dutch Healthcare Authority. This section of the report details several critical compliance measures:</w:t>
      </w:r>
    </w:p>
    <w:p>
      <w:pPr>
        <w:numPr>
          <w:ilvl w:val="0"/>
          <w:numId w:val="1002"/>
        </w:numPr>
        <w:pStyle w:val="Compact"/>
      </w:pPr>
      <w:r>
        <w:rPr>
          <w:bCs/>
          <w:b/>
        </w:rPr>
        <w:t xml:space="preserve">Licensing and Accreditation:</w:t>
      </w:r>
      <w:r>
        <w:t xml:space="preserve"> </w:t>
      </w:r>
      <w:r>
        <w:t xml:space="preserve">The</w:t>
      </w:r>
      <w:r>
        <w:t xml:space="preserve"> </w:t>
      </w:r>
      <w:r>
        <w:rPr>
          <w:bCs/>
          <w:b/>
        </w:rPr>
        <w:t xml:space="preserve">Surgeon</w:t>
      </w:r>
      <w:r>
        <w:t xml:space="preserve"> </w:t>
      </w:r>
      <w:r>
        <w:t xml:space="preserve">facility must obtain a license to operate as a specialized medical institution. This involves rigorous inspections regarding hygiene protocols, patient safety standards, and staff qualifications.</w:t>
      </w:r>
    </w:p>
    <w:p>
      <w:pPr>
        <w:numPr>
          <w:ilvl w:val="0"/>
          <w:numId w:val="1002"/>
        </w:numPr>
        <w:pStyle w:val="Compact"/>
      </w:pPr>
      <w:r>
        <w:rPr>
          <w:bCs/>
          <w:b/>
        </w:rPr>
        <w:t xml:space="preserve">Data Privacy (AVG/GDPR):</w:t>
      </w:r>
      <w:r>
        <w:t xml:space="preserve"> </w:t>
      </w:r>
      <w:r>
        <w:t xml:space="preserve">Given the sensitive nature of surgical records, strict adherence to the General Data Protection Regulation (GDPR), known locally as AVG in Dutch law, is non-negotiable. Patient data must be stored on servers compliant with EU standards.</w:t>
      </w:r>
    </w:p>
    <w:p>
      <w:pPr>
        <w:numPr>
          <w:ilvl w:val="0"/>
          <w:numId w:val="1002"/>
        </w:numPr>
        <w:pStyle w:val="Compact"/>
      </w:pPr>
      <w:r>
        <w:rPr>
          <w:bCs/>
          <w:b/>
        </w:rPr>
        <w:t xml:space="preserve">Insurance Integration:</w:t>
      </w:r>
      <w:r>
        <w:t xml:space="preserve"> </w:t>
      </w:r>
      <w:r>
        <w:t xml:space="preserve">The facility must establish contracts with major Dutch health insurers such as Zilveren Kruis, Menzis, and VGZ. This ensures that local residents in</w:t>
      </w:r>
      <w:r>
        <w:t xml:space="preserve"> </w:t>
      </w:r>
      <w:r>
        <w:rPr>
          <w:bCs/>
          <w:b/>
        </w:rPr>
        <w:t xml:space="preserve">Netherlands Amsterdam</w:t>
      </w:r>
      <w:r>
        <w:t xml:space="preserve"> </w:t>
      </w:r>
      <w:r>
        <w:t xml:space="preserve">can access care through their mandatory basic insurance packages, while additional private insurance options will be available for international clients.</w:t>
      </w:r>
    </w:p>
    <w:bookmarkEnd w:id="23"/>
    <w:bookmarkStart w:id="24" w:name="X85112b75aa9824c038e95f384f8de24ac9d01c2"/>
    <w:p>
      <w:pPr>
        <w:pStyle w:val="Heading2"/>
      </w:pPr>
      <w:r>
        <w:t xml:space="preserve">5. Technological Infrastructure and Innovation</w:t>
      </w:r>
    </w:p>
    <w:p>
      <w:pPr>
        <w:pStyle w:val="FirstParagraph"/>
      </w:pPr>
      <w:r>
        <w:t xml:space="preserve">The physical and technological infrastructure of the project is designed to support the highest standards of surgical precision. Located in a modern district of Amsterdam, such as Zuidas or near the Science Park, the facility will feature:</w:t>
      </w:r>
    </w:p>
    <w:p>
      <w:pPr>
        <w:numPr>
          <w:ilvl w:val="0"/>
          <w:numId w:val="1003"/>
        </w:numPr>
        <w:pStyle w:val="Compact"/>
      </w:pPr>
      <w:r>
        <w:rPr>
          <w:bCs/>
          <w:b/>
        </w:rPr>
        <w:t xml:space="preserve">Sterile Operating Theaters:</w:t>
      </w:r>
      <w:r>
        <w:t xml:space="preserve"> </w:t>
      </w:r>
      <w:r>
        <w:t xml:space="preserve">Equipped with laminar airflow systems and advanced visualization technologies to ensure optimal sterile conditions.</w:t>
      </w:r>
    </w:p>
    <w:p>
      <w:pPr>
        <w:numPr>
          <w:ilvl w:val="0"/>
          <w:numId w:val="1003"/>
        </w:numPr>
        <w:pStyle w:val="Compact"/>
      </w:pPr>
      <w:r>
        <w:rPr>
          <w:bCs/>
          <w:b/>
        </w:rPr>
        <w:t xml:space="preserve">Digital Patient Records (EHR):</w:t>
      </w:r>
      <w:r>
        <w:t xml:space="preserve"> </w:t>
      </w:r>
      <w:r>
        <w:t xml:space="preserve">Integration with the national electronic health record system, allowing seamless communication between general practitioners in Amsterdam and the specialized</w:t>
      </w:r>
      <w:r>
        <w:t xml:space="preserve"> </w:t>
      </w:r>
      <w:r>
        <w:rPr>
          <w:bCs/>
          <w:b/>
        </w:rPr>
        <w:t xml:space="preserve">Surgeon</w:t>
      </w:r>
      <w:r>
        <w:t xml:space="preserve">.</w:t>
      </w:r>
    </w:p>
    <w:p>
      <w:pPr>
        <w:numPr>
          <w:ilvl w:val="0"/>
          <w:numId w:val="1003"/>
        </w:numPr>
        <w:pStyle w:val="Compact"/>
      </w:pPr>
      <w:r>
        <w:rPr>
          <w:bCs/>
          <w:b/>
        </w:rPr>
        <w:t xml:space="preserve">Telerehabilitation Platforms:</w:t>
      </w:r>
      <w:r>
        <w:t xml:space="preserve"> </w:t>
      </w:r>
      <w:r>
        <w:t xml:space="preserve">Post-operative care is critical. The facility will utilize telemedicine platforms to monitor patient recovery remotely, reducing hospital readmissions and enhancing the convenience for patients residing across</w:t>
      </w:r>
      <w:r>
        <w:t xml:space="preserve"> </w:t>
      </w:r>
      <w:r>
        <w:rPr>
          <w:bCs/>
          <w:b/>
        </w:rPr>
        <w:t xml:space="preserve">Netherlands Amsterdam</w:t>
      </w:r>
      <w:r>
        <w:t xml:space="preserve">.</w:t>
      </w:r>
    </w:p>
    <w:bookmarkEnd w:id="24"/>
    <w:bookmarkStart w:id="25" w:name="human-resources-and-training"/>
    <w:p>
      <w:pPr>
        <w:pStyle w:val="Heading2"/>
      </w:pPr>
      <w:r>
        <w:t xml:space="preserve">6. Human Resources and Training</w:t>
      </w:r>
    </w:p>
    <w:p>
      <w:pPr>
        <w:pStyle w:val="FirstParagraph"/>
      </w:pPr>
      <w:r>
        <w:t xml:space="preserve">A successful surgical project relies heavily on its human capital. The recruitment strategy involves not only hiring elite surgeons but also creating a multidisciplinary team including anesthesiologists, nurses specialized in perioperative care, and administrative staff fluent in English and Dutch. Understanding the local work culture in</w:t>
      </w:r>
      <w:r>
        <w:t xml:space="preserve"> </w:t>
      </w:r>
      <w:r>
        <w:rPr>
          <w:bCs/>
          <w:b/>
        </w:rPr>
        <w:t xml:space="preserve">Netherlands Amsterdam</w:t>
      </w:r>
      <w:r>
        <w:t xml:space="preserve"> </w:t>
      </w:r>
      <w:r>
        <w:t xml:space="preserve">is essential; this includes respecting labor laws regarding working hours, part-time arrangements (a common practice in the Netherlands), and continuous professional development.</w:t>
      </w:r>
    </w:p>
    <w:p>
      <w:pPr>
        <w:pStyle w:val="BodyText"/>
      </w:pPr>
      <w:r>
        <w:t xml:space="preserve">Furthermore, a structured mentorship program will be established to train junior residents from nearby universities. This academic affiliation reinforces the credibility of the facility and ensures that knowledge transfer remains at the forefront of surgical practice.</w:t>
      </w:r>
    </w:p>
    <w:bookmarkEnd w:id="25"/>
    <w:bookmarkStart w:id="26" w:name="financial-model-and-sustainability"/>
    <w:p>
      <w:pPr>
        <w:pStyle w:val="Heading2"/>
      </w:pPr>
      <w:r>
        <w:t xml:space="preserve">7. Financial Model and Sustainability</w:t>
      </w:r>
    </w:p>
    <w:p>
      <w:pPr>
        <w:pStyle w:val="FirstParagraph"/>
      </w:pPr>
      <w:r>
        <w:t xml:space="preserve">The financial viability of this project is based on a mixed-revenue stream. Primary income will be generated through reimbursements from Dutch health insurers for covered procedures. Secondary income will come from self-pay patients, including medical tourists and individuals with supplementary private insurance seeking faster access or specific international techniques not widely available in the public sector.</w:t>
      </w:r>
    </w:p>
    <w:p>
      <w:pPr>
        <w:pStyle w:val="BodyText"/>
      </w:pPr>
      <w:r>
        <w:t xml:space="preserve">Cost management strategies include energy-efficient building designs (adhering to Dutch sustainability goals) and optimized staffing ratios based on evidence-based surgical volume projections. Long-term sustainability also involves reinvesting profits into research collaborations with Amsterdam’s universities, fostering a cycle of innovation that keeps the facility at the cutting edge.</w:t>
      </w:r>
    </w:p>
    <w:bookmarkEnd w:id="26"/>
    <w:bookmarkStart w:id="27" w:name="conclusion"/>
    <w:p>
      <w:pPr>
        <w:pStyle w:val="Heading2"/>
      </w:pPr>
      <w:r>
        <w:t xml:space="preserve">8. Conclusion</w:t>
      </w:r>
    </w:p>
    <w:p>
      <w:pPr>
        <w:pStyle w:val="FirstParagraph"/>
      </w:pPr>
      <w:r>
        <w:t xml:space="preserve">In conclusion, this Project Report demonstrates that establishing a specialized surgical center in Amsterdam is both a viable and necessary endeavor. By focusing on high-precision surgical techniques, rigorous regulatory compliance, and a patient-centered approach tailored to the unique environment of</w:t>
      </w:r>
      <w:r>
        <w:t xml:space="preserve"> </w:t>
      </w:r>
      <w:r>
        <w:rPr>
          <w:bCs/>
          <w:b/>
        </w:rPr>
        <w:t xml:space="preserve">Netherlands Amsterdam</w:t>
      </w:r>
      <w:r>
        <w:t xml:space="preserve">, the project aims to redefine local standards of care. The integration of an elite team of</w:t>
      </w:r>
      <w:r>
        <w:t xml:space="preserve"> </w:t>
      </w:r>
      <w:r>
        <w:rPr>
          <w:bCs/>
          <w:b/>
        </w:rPr>
        <w:t xml:space="preserve">Surgeon</w:t>
      </w:r>
      <w:r>
        <w:t xml:space="preserve"> </w:t>
      </w:r>
      <w:r>
        <w:t xml:space="preserve">professionals will not only fill critical gaps in healthcare accessibility but also position this facility as a leader in medical innovation within the region. Success depends on our ability to seamlessly blend international surgical expertise with the deeply rooted, high-quality healthcare traditions of the Dutch system.</w:t>
      </w:r>
    </w:p>
    <w:bookmarkEnd w:id="27"/>
    <w:p>
      <w:pPr>
        <w:pStyle w:val="BodyText"/>
      </w:pPr>
      <w:r>
        <w:rPr>
          <w:bCs/>
          <w:b/>
        </w:rPr>
        <w:t xml:space="preserve">Date:</w:t>
      </w:r>
      <w:r>
        <w:t xml:space="preserve"> </w:t>
      </w:r>
      <w:r>
        <w:t xml:space="preserve">October 26, 2023</w:t>
      </w:r>
      <w:r>
        <w:br/>
      </w:r>
      <w:r>
        <w:rPr>
          <w:bCs/>
          <w:b/>
        </w:rPr>
        <w:t xml:space="preserve">Status:</w:t>
      </w:r>
      <w:r>
        <w:t xml:space="preserve"> </w:t>
      </w:r>
      <w:r>
        <w:t xml:space="preserve">Final Draft for Review</w:t>
      </w:r>
      <w:r>
        <w:br/>
      </w:r>
    </w:p>
    <w:p>
      <w:pPr>
        <w:pStyle w:val="BodyText"/>
      </w:pPr>
      <w:r>
        <w:t xml:space="preserve">Distribution: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Surgical Integration in Netherlands Amsterdam</dc:title>
  <dc:creator/>
  <dc:language>en</dc:language>
  <cp:keywords/>
  <dcterms:created xsi:type="dcterms:W3CDTF">2026-07-30T07:50:02Z</dcterms:created>
  <dcterms:modified xsi:type="dcterms:W3CDTF">2026-07-30T07:50:02Z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