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Advanced</w:t>
      </w:r>
      <w:r>
        <w:t xml:space="preserve"> </w:t>
      </w:r>
      <w:r>
        <w:t xml:space="preserve">Surgical</w:t>
      </w:r>
      <w:r>
        <w:t xml:space="preserve"> </w:t>
      </w:r>
      <w:r>
        <w:t xml:space="preserve">Care</w:t>
      </w:r>
      <w:r>
        <w:t xml:space="preserve"> </w:t>
      </w:r>
      <w:r>
        <w:t xml:space="preserve">Initiative</w:t>
      </w:r>
      <w:r>
        <w:t xml:space="preserve"> </w:t>
      </w:r>
      <w:r>
        <w:t xml:space="preserve">in</w:t>
      </w:r>
      <w:r>
        <w:t xml:space="preserve"> </w:t>
      </w:r>
      <w:r>
        <w:t xml:space="preserve">Peru</w:t>
      </w:r>
      <w:r>
        <w:t xml:space="preserve"> </w:t>
      </w:r>
      <w:r>
        <w:t xml:space="preserve">Lima</w:t>
      </w:r>
    </w:p>
    <w:bookmarkStart w:id="31" w:name="Xbde25e4474c08c82f4c1a341e07ed83d46668c3"/>
    <w:p>
      <w:pPr>
        <w:pStyle w:val="Heading1"/>
      </w:pPr>
      <w:r>
        <w:t xml:space="preserve">Project Report: The Advanced Surgical Care Initiative in Peru Lima</w:t>
      </w:r>
    </w:p>
    <w:p>
      <w:pPr>
        <w:pStyle w:val="FirstParagraph"/>
      </w:pPr>
      <w:r>
        <w:rPr>
          <w:bCs/>
          <w:b/>
        </w:rPr>
        <w:t xml:space="preserve">Date:</w:t>
      </w:r>
      <w:r>
        <w:t xml:space="preserve"> </w:t>
      </w:r>
      <w:r>
        <w:t xml:space="preserve">May 24, 2024</w:t>
      </w:r>
      <w:r>
        <w:br/>
      </w:r>
      <w:r>
        <w:rPr>
          <w:bCs/>
          <w:b/>
        </w:rPr>
        <w:t xml:space="preserve">To:</w:t>
      </w:r>
      <w:r>
        <w:t xml:space="preserve"> </w:t>
      </w:r>
      <w:r>
        <w:t xml:space="preserve">Ministry of Health of Peru (MINSA) and International Stakeholders</w:t>
      </w:r>
      <w:r>
        <w:br/>
      </w:r>
    </w:p>
    <w:p>
      <w:pPr>
        <w:pStyle w:val="BodyText"/>
      </w:pPr>
      <w:r>
        <w:t xml:space="preserve">From:</w:t>
      </w:r>
      <w:r>
        <w:br/>
      </w:r>
      <w:r>
        <w:t xml:space="preserve">Surgical Operations Division</w:t>
      </w:r>
      <w:r>
        <w:br/>
      </w:r>
      <w:r>
        <w:br/>
      </w:r>
      <w:r>
        <w:rPr>
          <w:iCs/>
          <w:i/>
        </w:rPr>
        <w:t xml:space="preserve">This report outlines the strategic implementation, current challenges, and future projections for specialized medical services within the context of Peru Lima.</w:t>
      </w:r>
    </w:p>
    <w:bookmarkStart w:id="20" w:name="executive-summary"/>
    <w:p>
      <w:pPr>
        <w:pStyle w:val="Heading2"/>
      </w:pPr>
      <w:r>
        <w:t xml:space="preserve">1. Executive Summary</w:t>
      </w:r>
    </w:p>
    <w:p>
      <w:pPr>
        <w:pStyle w:val="FirstParagraph"/>
      </w:pPr>
      <w:r>
        <w:t xml:space="preserve">The healthcare infrastructure in Peru has undergone significant transformation over the last decade; however, gaps remain in specialized care accessibility. This project report focuses on enhancing surgical capabilities specifically tailored to the demographic and epidemiological needs of Peru Lima. As the capital and largest metropolitan area, Peru Lima serves as a critical hub for medical innovation in South America. The primary objective of this initiative is to reduce wait times for complex procedures, improve post-operative survival rates, and ensure equitable access to high-quality surgical interventions for all citizens residing in or visiting Peru Lima.</w:t>
      </w:r>
    </w:p>
    <w:bookmarkEnd w:id="20"/>
    <w:bookmarkStart w:id="21" w:name="X3fa7dcb912161737bc8a0bd484b2e6bd0f5c000"/>
    <w:p>
      <w:pPr>
        <w:pStyle w:val="Heading2"/>
      </w:pPr>
      <w:r>
        <w:t xml:space="preserve">2. Contextual Analysis: The Landscape of Healthcare in Peru Lima</w:t>
      </w:r>
    </w:p>
    <w:p>
      <w:pPr>
        <w:pStyle w:val="FirstParagraph"/>
      </w:pPr>
      <w:r>
        <w:t xml:space="preserve">Lima is not merely a city but the economic and demographic heart of the nation. With a population exceeding nine million people, the demand for healthcare services is immense. However, the density of specialized surgeons per capita remains below regional averages. In many peripheral districts of Peru Lima, access to timely surgical care is often limited by geographical distance and resource scarcity.</w:t>
      </w:r>
    </w:p>
    <w:p>
      <w:pPr>
        <w:pStyle w:val="BodyText"/>
      </w:pPr>
      <w:r>
        <w:t xml:space="preserve">The current health ecosystem in Peru Lima presents a dual challenge: an aging population requiring more frequent orthopedic and cardiovascular surgeries, alongside a persistent burden of infectious diseases that occasionally require acute surgical intervention. Furthermore, trauma cases resulting from road accidents are increasingly common in the urban sprawl of Peru Lima. These factors necessitate a robust network of surgeons who are not only technically proficient but also culturally competent and adaptable to high-volume environments.</w:t>
      </w:r>
    </w:p>
    <w:bookmarkEnd w:id="21"/>
    <w:bookmarkStart w:id="25" w:name="Xe1d1b83b143a3e939bf06cbaefa48b621dba663"/>
    <w:p>
      <w:pPr>
        <w:pStyle w:val="Heading2"/>
      </w:pPr>
      <w:r>
        <w:t xml:space="preserve">3. Strategic Objectives for Surgical Excellence</w:t>
      </w:r>
    </w:p>
    <w:p>
      <w:pPr>
        <w:pStyle w:val="FirstParagraph"/>
      </w:pPr>
      <w:r>
        <w:t xml:space="preserve">To address these challenges, this project report defines three core pillars for improvement within the surgical sector in Peru Lima:</w:t>
      </w:r>
    </w:p>
    <w:bookmarkStart w:id="22" w:name="a-specialization-and-training"/>
    <w:p>
      <w:pPr>
        <w:pStyle w:val="Heading3"/>
      </w:pPr>
      <w:r>
        <w:t xml:space="preserve">a) Specialization and Training</w:t>
      </w:r>
    </w:p>
    <w:p>
      <w:pPr>
        <w:pStyle w:val="FirstParagraph"/>
      </w:pPr>
      <w:r>
        <w:t xml:space="preserve">The first objective is to enhance the training pipeline for surgeons. This involves establishing fellowship programs focused on minimally invasive techniques, which are crucial for reducing recovery times. By partnering with leading universities in Peru Lima, we aim to integrate cutting-edge simulation technologies into surgical residencies. This ensures that the next generation of surgeons emerging from this region possesses state-of-the-art skills before they ever enter a clinical setting.</w:t>
      </w:r>
    </w:p>
    <w:bookmarkEnd w:id="22"/>
    <w:bookmarkStart w:id="23" w:name="b-infrastructure-modernization"/>
    <w:p>
      <w:pPr>
        <w:pStyle w:val="Heading3"/>
      </w:pPr>
      <w:r>
        <w:t xml:space="preserve">b) Infrastructure Modernization</w:t>
      </w:r>
    </w:p>
    <w:p>
      <w:pPr>
        <w:pStyle w:val="FirstParagraph"/>
      </w:pPr>
      <w:r>
        <w:t xml:space="preserve">Surgical outcomes are heavily dependent on technology. The project mandates the upgrading of operating theaters in public hospitals across Peru Lima. Key investments include the procurement of advanced laparoscopic equipment, robotic assistance for complex procedures, and improved sterilization protocols. Without these technological upgrades, even the most skilled surgeons cannot achieve optimal patient outcomes.</w:t>
      </w:r>
    </w:p>
    <w:bookmarkEnd w:id="23"/>
    <w:bookmarkStart w:id="24" w:name="c-equity-in-access"/>
    <w:p>
      <w:pPr>
        <w:pStyle w:val="Heading3"/>
      </w:pPr>
      <w:r>
        <w:t xml:space="preserve">c) Equity in Access</w:t>
      </w:r>
    </w:p>
    <w:p>
      <w:pPr>
        <w:pStyle w:val="FirstParagraph"/>
      </w:pPr>
      <w:r>
        <w:t xml:space="preserve">A central tenet of this report is the democratization of surgical care. We recognize that quality healthcare should not be restricted to the affluent districts of Peru Lima. Therefore, mobile surgical units are being deployed to reach marginalized communities in the northern and southern peripheries. These units allow for basic procedures—such as hernia repairs and cataract surgeries—to be performed locally, thereby reducing the burden on central hospitals.</w:t>
      </w:r>
    </w:p>
    <w:bookmarkEnd w:id="24"/>
    <w:bookmarkEnd w:id="25"/>
    <w:bookmarkStart w:id="26" w:name="implementation-challenges"/>
    <w:p>
      <w:pPr>
        <w:pStyle w:val="Heading2"/>
      </w:pPr>
      <w:r>
        <w:t xml:space="preserve">4. Implementation Challenges</w:t>
      </w:r>
    </w:p>
    <w:p>
      <w:pPr>
        <w:pStyle w:val="FirstParagraph"/>
      </w:pPr>
      <w:r>
        <w:t xml:space="preserve">While the goals are clear, several obstacles hinder immediate success. Supply chain disruptions can delay critical imports of surgical instruments for operations in Peru Lima. Additionally, brain drain remains a concern; many highly trained surgeons from Peru Lima seek opportunities abroad due to better compensation packages. To combat this, the project includes incentive structures for retaining talent within the local public and private sectors.</w:t>
      </w:r>
    </w:p>
    <w:p>
      <w:pPr>
        <w:pStyle w:val="BodyText"/>
      </w:pPr>
      <w:r>
        <w:t xml:space="preserve">Bureaucratic hurdles also affect procurement processes. Navigating government regulations in Peru Lima requires patience and persistent advocacy. However, recent administrative reforms have streamlined some aspects of medical procurement, offering a glimmer of hope for accelerated project timelines.</w:t>
      </w:r>
    </w:p>
    <w:bookmarkEnd w:id="26"/>
    <w:bookmarkStart w:id="27" w:name="stakeholder-engagement-and-collaboration"/>
    <w:p>
      <w:pPr>
        <w:pStyle w:val="Heading2"/>
      </w:pPr>
      <w:r>
        <w:t xml:space="preserve">5. Stakeholder Engagement and Collaboration</w:t>
      </w:r>
    </w:p>
    <w:p>
      <w:pPr>
        <w:pStyle w:val="FirstParagraph"/>
      </w:pPr>
      <w:r>
        <w:t xml:space="preserve">Sustainable change requires collaboration. This project report emphasizes partnerships between the Ministry of Health (MINSA), private insurance providers, and international NGOs operating in Peru Lima. By pooling resources, we can share expertise and reduce costs. For instance, telemedicine platforms are being integrated to allow surgeons in central Lima hospitals to consult with specialists in remote areas of the country who may need guidance on complex cases.</w:t>
      </w:r>
    </w:p>
    <w:p>
      <w:pPr>
        <w:pStyle w:val="BodyText"/>
      </w:pPr>
      <w:r>
        <w:t xml:space="preserve">Community engagement is equally vital. Patient education campaigns regarding pre-operative preparation and post-operative care are being launched across Peru Lima. An informed patient is a safer patient, and community buy-in ensures higher compliance with medical advice.</w:t>
      </w:r>
    </w:p>
    <w:bookmarkEnd w:id="27"/>
    <w:bookmarkStart w:id="28" w:name="financial-projections-and-sustainability"/>
    <w:p>
      <w:pPr>
        <w:pStyle w:val="Heading2"/>
      </w:pPr>
      <w:r>
        <w:t xml:space="preserve">6. Financial Projections and Sustainability</w:t>
      </w:r>
    </w:p>
    <w:p>
      <w:pPr>
        <w:pStyle w:val="FirstParagraph"/>
      </w:pPr>
      <w:r>
        <w:t xml:space="preserve">The initial investment phase requires significant capital, primarily earmarked for equipment acquisition in Peru Lima. However, the long-term economic benefits are substantial. By shifting focus toward preventative surgical care and early intervention, we anticipate a reduction in long-term healthcare costs associated with complications from untreated conditions. Furthermore, a healthier workforce contributes directly to the productivity of the nation.</w:t>
      </w:r>
    </w:p>
    <w:p>
      <w:pPr>
        <w:pStyle w:val="BodyText"/>
      </w:pPr>
      <w:r>
        <w:t xml:space="preserve">We project that within five years of implementation, wait times for elective surgeries in Peru Lima will decrease by 40%, and complication rates will drop by 25%. These metrics serve as our primary Key Performance Indicators (KPIs).</w:t>
      </w:r>
    </w:p>
    <w:bookmarkEnd w:id="28"/>
    <w:bookmarkStart w:id="29" w:name="conclusion"/>
    <w:p>
      <w:pPr>
        <w:pStyle w:val="Heading2"/>
      </w:pPr>
      <w:r>
        <w:t xml:space="preserve">7. Conclusion</w:t>
      </w:r>
    </w:p>
    <w:p>
      <w:pPr>
        <w:pStyle w:val="FirstParagraph"/>
      </w:pPr>
      <w:r>
        <w:t xml:space="preserve">In conclusion, this project report underscores the urgency and feasibility of enhancing surgical services in Peru Lima. The commitment to improving healthcare outcomes is not just a medical imperative but a social one. By focusing on specialized training, infrastructure modernization, and equitable access, we can create a resilient healthcare system capable of meeting the diverse needs of its population.</w:t>
      </w:r>
    </w:p>
    <w:p>
      <w:pPr>
        <w:pStyle w:val="BodyText"/>
      </w:pPr>
      <w:r>
        <w:t xml:space="preserve">The success of this initiative will serve as a model for other regions in Peru. It demonstrates that with strategic planning and dedicated collaboration, it is possible to overcome systemic challenges and deliver world-class surgical care in Peru Lima. We call upon all stakeholders to align their efforts with these objectives, ensuring that every individual has access to life-saving surgery when they need it most.</w:t>
      </w:r>
    </w:p>
    <w:bookmarkEnd w:id="29"/>
    <w:bookmarkStart w:id="30" w:name="recommendations"/>
    <w:p>
      <w:pPr>
        <w:pStyle w:val="Heading2"/>
      </w:pPr>
      <w:r>
        <w:t xml:space="preserve">8. Recommendations</w:t>
      </w:r>
    </w:p>
    <w:p>
      <w:pPr>
        <w:numPr>
          <w:ilvl w:val="0"/>
          <w:numId w:val="1001"/>
        </w:numPr>
        <w:pStyle w:val="Compact"/>
      </w:pPr>
      <w:r>
        <w:rPr>
          <w:bCs/>
          <w:b/>
        </w:rPr>
        <w:t xml:space="preserve">Prioritize Funding:</w:t>
      </w:r>
      <w:r>
        <w:t xml:space="preserve"> </w:t>
      </w:r>
      <w:r>
        <w:t xml:space="preserve">Immediate allocation of budget for emergency surgical equipment in under-resourced districts of Peru Lima.</w:t>
      </w:r>
    </w:p>
    <w:p>
      <w:pPr>
        <w:numPr>
          <w:ilvl w:val="0"/>
          <w:numId w:val="1001"/>
        </w:numPr>
        <w:pStyle w:val="Compact"/>
      </w:pPr>
      <w:r>
        <w:rPr>
          <w:bCs/>
          <w:b/>
        </w:rPr>
        <w:t xml:space="preserve">Data Collection:</w:t>
      </w:r>
      <w:r>
        <w:t xml:space="preserve"> </w:t>
      </w:r>
      <w:r>
        <w:t xml:space="preserve">Implement a unified digital health record system to track surgeon performance and patient outcomes across Peru Lima.</w:t>
      </w:r>
    </w:p>
    <w:p>
      <w:pPr>
        <w:numPr>
          <w:ilvl w:val="0"/>
          <w:numId w:val="1001"/>
        </w:numPr>
        <w:pStyle w:val="Compact"/>
      </w:pPr>
      <w:r>
        <w:rPr>
          <w:bCs/>
          <w:b/>
        </w:rPr>
        <w:t xml:space="preserve">Talent Retention:</w:t>
      </w:r>
      <w:r>
        <w:t xml:space="preserve"> </w:t>
      </w:r>
      <w:r>
        <w:t xml:space="preserve">Develop competitive salary scales and professional development opportunities for surgeons in the public sector.</w:t>
      </w:r>
    </w:p>
    <w:p>
      <w:pPr>
        <w:pStyle w:val="FirstParagraph"/>
      </w:pPr>
      <w:r>
        <w:t xml:space="preserve">End of Project Report regarding Surgical Initiatives in Peru Lima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Advanced Surgical Care Initiative in Peru Lima</dc:title>
  <dc:creator/>
  <dc:language>en</dc:language>
  <cp:keywords/>
  <dcterms:created xsi:type="dcterms:W3CDTF">2026-07-30T07:50:42Z</dcterms:created>
  <dcterms:modified xsi:type="dcterms:W3CDTF">2026-07-30T07:50:42Z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