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Excellence</w:t>
      </w:r>
      <w:r>
        <w:t xml:space="preserve"> </w:t>
      </w:r>
      <w:r>
        <w:t xml:space="preserve">in</w:t>
      </w:r>
      <w:r>
        <w:t xml:space="preserve"> </w:t>
      </w:r>
      <w:r>
        <w:t xml:space="preserve">Russia</w:t>
      </w:r>
      <w:r>
        <w:t xml:space="preserve"> </w:t>
      </w:r>
      <w:r>
        <w:t xml:space="preserve">Moscow</w:t>
      </w:r>
    </w:p>
    <w:bookmarkStart w:id="20" w:name="Xca4eb2cf3d2c545b639e60e425392313e9778a0"/>
    <w:p>
      <w:pPr>
        <w:pStyle w:val="Heading1"/>
      </w:pPr>
      <w:r>
        <w:t xml:space="preserve">Project Report: Strategic Integration of Specialized Surgical Services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 Project Management Office</w:t>
      </w:r>
      <w:r>
        <w:br/>
      </w:r>
    </w:p>
    <w:p>
      <w:pPr>
        <w:pStyle w:val="BodyText"/>
      </w:pPr>
      <w:r>
        <w:t xml:space="preserve">: Establishing a Premier Surgeon Center of Excellence in Russia Moscow</w:t>
      </w:r>
    </w:p>
    <w:bookmarkEnd w:id="20"/>
    <w:bookmarkStart w:id="21" w:name="executive-summary"/>
    <w:p>
      <w:pPr>
        <w:pStyle w:val="Heading2"/>
      </w:pPr>
      <w:r>
        <w:t xml:space="preserve">1. Executive Summary</w:t>
      </w:r>
    </w:p>
    <w:p>
      <w:pPr>
        <w:pStyle w:val="FirstParagraph"/>
      </w:pPr>
      <w:r>
        <w:t xml:space="preserve">This Project Report outlines the comprehensive strategy for establishing a world-class surgical facility within the capital city of Russia Moscow. The primary objective is to address the growing demand for high-precision, minimally invasive surgical interventions among both local residents and international medical tourists seeking advanced care in Russia Moscow. By focusing on recruiting top-tier Surgeon talent and integrating state-of-the-art technology, this project aims to position our institution as the leading healthcare provider in the region.</w:t>
      </w:r>
    </w:p>
    <w:p>
      <w:pPr>
        <w:pStyle w:val="BodyText"/>
      </w:pPr>
      <w:r>
        <w:t xml:space="preserve">The initiative is driven by the unique epidemiological landscape of Russia Moscow, where cardiovascular diseases and oncological conditions remain significant public health challenges. Furthermore, the economic resilience of Russia Moscow ensures a robust patient base capable of accessing premium healthcare services. This document details the operational framework, staffing requirements for our Surgeon teams, regulatory compliance within Russia Moscow, and financial projections.</w:t>
      </w:r>
    </w:p>
    <w:bookmarkEnd w:id="21"/>
    <w:bookmarkStart w:id="22" w:name="strategic-objectives"/>
    <w:p>
      <w:pPr>
        <w:pStyle w:val="Heading2"/>
      </w:pPr>
      <w:r>
        <w:t xml:space="preserve">2. Strategic Objectives</w:t>
      </w:r>
    </w:p>
    <w:p>
      <w:pPr>
        <w:pStyle w:val="FirstParagraph"/>
      </w:pPr>
      <w:r>
        <w:t xml:space="preserve">The establishment of this surgical center in Russia Moscow is guided by three core pillars:</w:t>
      </w:r>
    </w:p>
    <w:p>
      <w:pPr>
        <w:numPr>
          <w:ilvl w:val="0"/>
          <w:numId w:val="1001"/>
        </w:numPr>
        <w:pStyle w:val="Compact"/>
      </w:pPr>
      <w:r>
        <w:t xml:space="preserve">Clinical Excellence: To deploy a team of highly specialized Surgeon professionals who are proficient in robotic-assisted surgery, microsurgery, and complex oncological procedures.</w:t>
      </w:r>
    </w:p>
    <w:p>
      <w:pPr>
        <w:numPr>
          <w:ilvl w:val="0"/>
          <w:numId w:val="1001"/>
        </w:numPr>
        <w:pStyle w:val="Compact"/>
      </w:pPr>
      <w:r>
        <w:t xml:space="preserve">Operational Efficiency in Russia Moscow: To create a streamlined patient pathway that minimizes wait times while maintaining the highest safety standards specific to the healthcare infrastructure of Russia Moscow.</w:t>
      </w:r>
    </w:p>
    <w:p>
      <w:pPr>
        <w:numPr>
          <w:ilvl w:val="0"/>
          <w:numId w:val="1001"/>
        </w:numPr>
        <w:pStyle w:val="Compact"/>
      </w:pPr>
      <w:r>
        <w:t xml:space="preserve">Sustainable Growth: To achieve profitability within the first 24 months by capturing a significant market share in the private healthcare sector of Russia Moscow, leveraging partnerships with insurance providers and corporate wellness programs.</w:t>
      </w:r>
    </w:p>
    <w:bookmarkEnd w:id="22"/>
    <w:bookmarkStart w:id="26" w:name="surgeon-recruitment-and-staffing"/>
    <w:bookmarkStart w:id="25" w:name="X3648b9ca857d21a1614c2aca3826af6858f18b2"/>
    <w:p>
      <w:pPr>
        <w:pStyle w:val="Heading2"/>
      </w:pPr>
      <w:r>
        <w:t xml:space="preserve">3. Surgeon Recruitment and Staffing Strategy</w:t>
      </w:r>
    </w:p>
    <w:p>
      <w:pPr>
        <w:pStyle w:val="FirstParagraph"/>
      </w:pPr>
      <w:r>
        <w:t xml:space="preserve">The success of this project hinges on the quality of our medical personnel. The term "Surgeon" refers not only to the lead operators but also to the broader surgical team, including anesthesiologists, perioperative nurses, and surgical technicians. Given that this Project Report focuses heavily on Russia Moscow as our operational hub, we must navigate specific local licensing requirements.</w:t>
      </w:r>
    </w:p>
    <w:bookmarkStart w:id="23" w:name="talent-acquisition"/>
    <w:p>
      <w:pPr>
        <w:pStyle w:val="Heading3"/>
      </w:pPr>
      <w:r>
        <w:t xml:space="preserve">3.1 Talent Acquisition</w:t>
      </w:r>
    </w:p>
    <w:p>
      <w:pPr>
        <w:pStyle w:val="FirstParagraph"/>
      </w:pPr>
      <w:r>
        <w:t xml:space="preserve">We plan to recruit Surgeon specialists from two primary pools: leading medical universities within Russia Moscow and international experts willing to relocate. The competitive landscape in Russia Moscow requires us to offer compensation packages that are benchmarked against the top private clinics in the capital. Our recruitment strategy includes:</w:t>
      </w:r>
    </w:p>
    <w:p>
      <w:pPr>
        <w:numPr>
          <w:ilvl w:val="0"/>
          <w:numId w:val="1002"/>
        </w:numPr>
        <w:pStyle w:val="Compact"/>
      </w:pPr>
      <w:r>
        <w:t xml:space="preserve">Local Leadership: Hiring renowned Surgeon figures from prominent hospitals in Russia Moscow to serve as medical directors, thereby establishing immediate credibility and trust within the local community.</w:t>
      </w:r>
    </w:p>
    <w:p>
      <w:pPr>
        <w:numPr>
          <w:ilvl w:val="0"/>
          <w:numId w:val="1002"/>
        </w:numPr>
        <w:pStyle w:val="Compact"/>
      </w:pPr>
      <w:r>
        <w:t xml:space="preserve">International Collaboration: Instituting a visiting expert program where international Surgeon specialists perform complex procedures in Russia Moscow on a rotational basis, fostering knowledge transfer to local staff.</w:t>
      </w:r>
    </w:p>
    <w:bookmarkEnd w:id="23"/>
    <w:bookmarkStart w:id="24" w:name="training-and-development"/>
    <w:p>
      <w:pPr>
        <w:pStyle w:val="Heading3"/>
      </w:pPr>
      <w:r>
        <w:t xml:space="preserve">3.2 Training and Development</w:t>
      </w:r>
    </w:p>
    <w:p>
      <w:pPr>
        <w:pStyle w:val="FirstParagraph"/>
      </w:pPr>
      <w:r>
        <w:t xml:space="preserve">Ongoing education is critical. We will establish a Simulation Center in Russia Moscow dedicated to training Surgeon residents and attending physicians in new techniques. This ensures that our team remains at the cutting edge of surgical innovation, a key selling point for patients seeking care in Russia Moscow.</w:t>
      </w:r>
    </w:p>
    <w:bookmarkEnd w:id="24"/>
    <w:bookmarkEnd w:id="25"/>
    <w:bookmarkEnd w:id="26"/>
    <w:bookmarkStart w:id="30" w:name="operational-framework-in-russia-moscow"/>
    <w:bookmarkStart w:id="29" w:name="operational-framework-and-infrastructure"/>
    <w:p>
      <w:pPr>
        <w:pStyle w:val="Heading2"/>
      </w:pPr>
      <w:r>
        <w:t xml:space="preserve">4. Operational Framework and Infrastructure</w:t>
      </w:r>
    </w:p>
    <w:p>
      <w:pPr>
        <w:pStyle w:val="FirstParagraph"/>
      </w:pPr>
      <w:r>
        <w:t xml:space="preserve">The physical infrastructure located in Russia Moscow must reflect the highest international standards. The facility will be designed to accommodate at least twelve operating theaters, including four robotic surgery suites and two hybrid operating rooms for interventional cardiology and neurosurgery.</w:t>
      </w:r>
    </w:p>
    <w:bookmarkStart w:id="27" w:name="technology-integration"/>
    <w:p>
      <w:pPr>
        <w:pStyle w:val="Heading3"/>
      </w:pPr>
      <w:r>
        <w:t xml:space="preserve">4.1 Technology Integration</w:t>
      </w:r>
    </w:p>
    <w:p>
      <w:pPr>
        <w:pStyle w:val="FirstParagraph"/>
      </w:pPr>
      <w:r>
        <w:t xml:space="preserve">To support our Surgeon teams effectively, the center in Russia Moscow will be equipped with advanced diagnostic imaging systems (MRI, CT), intraoperative navigation systems, and real-time data analytics platforms. These technologies enable Surgeon specialists to plan procedures with pinpoint accuracy and monitor patient vitals continuously. The IT infrastructure must also comply with Russian data protection laws, ensuring that all patient records stored in Russia Moscow are secure and localized as required by federal regulations.</w:t>
      </w:r>
    </w:p>
    <w:bookmarkEnd w:id="27"/>
    <w:bookmarkStart w:id="28" w:name="supply-chain-logistics"/>
    <w:p>
      <w:pPr>
        <w:pStyle w:val="Heading3"/>
      </w:pPr>
      <w:r>
        <w:t xml:space="preserve">4.2 Supply Chain Logistics</w:t>
      </w:r>
    </w:p>
    <w:p>
      <w:pPr>
        <w:pStyle w:val="FirstParagraph"/>
      </w:pPr>
      <w:r>
        <w:t xml:space="preserve">A reliable supply chain is vital for any surgical center. Due to current geopolitical complexities affecting imports into Russia Moscow, we have developed a dual-sourcing strategy for critical surgical instruments and implants. We will maintain a robust inventory of essential supplies within Russia Moscow to mitigate risks associated with international shipping delays. Furthermore, we are negotiating direct contracts with domestic manufacturers in the Russian Federation to reduce costs and ensure availability.</w:t>
      </w:r>
    </w:p>
    <w:bookmarkEnd w:id="28"/>
    <w:bookmarkEnd w:id="29"/>
    <w:bookmarkEnd w:id="30"/>
    <w:bookmarkStart w:id="32" w:name="regulatory-and-legal-compliance"/>
    <w:bookmarkStart w:id="31" w:name="Xa268d8ccd6b3e92084c7a0a9823c30058aa084e"/>
    <w:p>
      <w:pPr>
        <w:pStyle w:val="Heading2"/>
      </w:pPr>
      <w:r>
        <w:t xml:space="preserve">5. Regulatory Compliance and Legal Considerations</w:t>
      </w:r>
    </w:p>
    <w:p>
      <w:pPr>
        <w:pStyle w:val="FirstParagraph"/>
      </w:pPr>
      <w:r>
        <w:t xml:space="preserve">Navigating the legal landscape of Russia Moscow is a critical component of this Project Report. Healthcare in Russia Moscow is regulated by the Ministry of Health, and all surgical facilities must obtain specific licenses to perform invasive procedures.</w:t>
      </w:r>
    </w:p>
    <w:p>
      <w:pPr>
        <w:numPr>
          <w:ilvl w:val="0"/>
          <w:numId w:val="1003"/>
        </w:numPr>
        <w:pStyle w:val="Compact"/>
      </w:pPr>
      <w:r>
        <w:t xml:space="preserve">Licensing: The facility will undergo rigorous inspection to meet the sanitary and epidemiological requirements set forth for medical organizations in Russia Moscow. Special attention will be paid to waste management protocols, which are strictly enforced in Russia Moscow.</w:t>
      </w:r>
    </w:p>
    <w:p>
      <w:pPr>
        <w:numPr>
          <w:ilvl w:val="0"/>
          <w:numId w:val="1003"/>
        </w:numPr>
        <w:pStyle w:val="Compact"/>
      </w:pPr>
      <w:r>
        <w:t xml:space="preserve">Certification of Surgeon Personnel: All Surgeon staff must hold valid certification recognized by the Russian Federation. For foreign nationals, this involves a complex process of credential verification and language proficiency testing. We have allocated resources to assist international Surgeon recruits in this bureaucratic process to ensure they can practice legally in Russia Moscow.</w:t>
      </w:r>
    </w:p>
    <w:p>
      <w:pPr>
        <w:numPr>
          <w:ilvl w:val="0"/>
          <w:numId w:val="1003"/>
        </w:numPr>
        <w:pStyle w:val="Compact"/>
      </w:pPr>
      <w:r>
        <w:t xml:space="preserve">Medical Malpractice Insurance: We will secure comprehensive insurance coverage tailored to the risks associated with high-risk surgical procedures, compliant with local laws governing medical liability in Russia Moscow.</w:t>
      </w:r>
    </w:p>
    <w:bookmarkEnd w:id="31"/>
    <w:bookmarkEnd w:id="32"/>
    <w:bookmarkStart w:id="34" w:name="market-analysis"/>
    <w:bookmarkStart w:id="33" w:name="market-analysis-and-patient-demographics"/>
    <w:p>
      <w:pPr>
        <w:pStyle w:val="Heading2"/>
      </w:pPr>
      <w:r>
        <w:t xml:space="preserve">6. Market Analysis and Patient Demographics</w:t>
      </w:r>
    </w:p>
    <w:p>
      <w:pPr>
        <w:pStyle w:val="FirstParagraph"/>
      </w:pPr>
      <w:r>
        <w:t xml:space="preserve">The market for premium healthcare in Russia Moscow is expanding. The growing middle class and an aging population have increased the demand for elective surgeries, such as joint replacements, cataract surgery, and cosmetic procedures. Additionally, there is a rising need for complex oncological care.</w:t>
      </w:r>
    </w:p>
    <w:p>
      <w:pPr>
        <w:pStyle w:val="BodyText"/>
      </w:pPr>
      <w:r>
        <w:t xml:space="preserve">Our target demographic includes:</w:t>
      </w:r>
    </w:p>
    <w:p>
      <w:pPr>
        <w:numPr>
          <w:ilvl w:val="0"/>
          <w:numId w:val="1004"/>
        </w:numPr>
        <w:pStyle w:val="Compact"/>
      </w:pPr>
      <w:r>
        <w:t xml:space="preserve">Local Affluent Residents: Citizens of Russia Moscow who seek shorter wait times and higher comfort levels than those typically found in state-funded hospitals.</w:t>
      </w:r>
    </w:p>
    <w:p>
      <w:pPr>
        <w:numPr>
          <w:ilvl w:val="0"/>
          <w:numId w:val="1004"/>
        </w:numPr>
        <w:pStyle w:val="Compact"/>
      </w:pPr>
      <w:r>
        <w:t xml:space="preserve">Moscow Corporate Sector: Employees of multinational corporations headquartered in Russia Moscow, who require private health insurance coverage for themselves and their families.</w:t>
      </w:r>
    </w:p>
    <w:p>
      <w:pPr>
        <w:numPr>
          <w:ilvl w:val="0"/>
          <w:numId w:val="1004"/>
        </w:numPr>
        <w:pStyle w:val="Compact"/>
      </w:pPr>
      <w:r>
        <w:t xml:space="preserve">Medical Tourists: Patients from neighboring countries and further afield who choose Russia Moscow due to its reputation for high-quality medical care at competitive prices compared to Western Europe or North America.</w:t>
      </w:r>
    </w:p>
    <w:bookmarkEnd w:id="33"/>
    <w:bookmarkEnd w:id="34"/>
    <w:bookmarkStart w:id="35" w:name="financial-projections"/>
    <w:p>
      <w:pPr>
        <w:pStyle w:val="Heading2"/>
      </w:pPr>
      <w:r>
        <w:t xml:space="preserve">7. Financial Projections</w:t>
      </w:r>
    </w:p>
    <w:p>
      <w:pPr>
        <w:pStyle w:val="FirstParagraph"/>
      </w:pPr>
      <w:r>
        <w:t xml:space="preserve">The initial capital expenditure for the facility in Russia Moscow is estimated at $45 million, covering construction, equipment procurement, and initial staffing costs. Operational expenses will be primarily driven by salaries for our Surgeon staff, maintenance of high-tech equipment, and pharmaceutical supplies.</w:t>
      </w:r>
    </w:p>
    <w:p>
      <w:pPr>
        <w:pStyle w:val="BodyText"/>
      </w:pPr>
      <w:r>
        <w:t xml:space="preserve">We project a break-even point within 28 months. Revenue streams will include direct payments from patients in Russia Moscow, reimbursements from private insurance providers, and government contracts for emergency trauma care. The strong economic position of Russia Moscow supports a steady influx of patients willing to pay for premium services.</w:t>
      </w:r>
    </w:p>
    <w:bookmarkEnd w:id="35"/>
    <w:bookmarkStart w:id="36" w:name="conclusion"/>
    <w:p>
      <w:pPr>
        <w:pStyle w:val="Heading2"/>
      </w:pPr>
      <w:r>
        <w:t xml:space="preserve">8. Conclusion</w:t>
      </w:r>
    </w:p>
    <w:p>
      <w:pPr>
        <w:pStyle w:val="FirstParagraph"/>
      </w:pPr>
      <w:r>
        <w:t xml:space="preserve">This Project Report confirms that establishing a premier surgical center in Russia Moscow is both viable and necessary. By focusing on the recruitment of exceptional Surgeon talent, leveraging advanced technology, and adhering to strict regulatory standards within Russia Moscow, we can create a healthcare institution that sets the benchmark for quality in the region.</w:t>
      </w:r>
    </w:p>
    <w:p>
      <w:pPr>
        <w:pStyle w:val="BodyText"/>
      </w:pPr>
      <w:r>
        <w:t xml:space="preserve">The strategic focus on Russia Moscow allows us to tap into a lucrative market with unmet needs for high-quality surgical care. The success of this project will not only generate significant financial returns but also contribute to the public health infrastructure of Russia Moscow, improving outcomes for thousands of patients. We recommend immediate approval to proceed with the site selection and recruitment phases.</w:t>
      </w:r>
    </w:p>
    <w:bookmarkEnd w:id="36"/>
    <w:p>
      <w:pPr>
        <w:pStyle w:val="BodyText"/>
      </w:pPr>
      <w:r>
        <w:t xml:space="preserve">Note: This document is confidential and intended solely for the use of the individuals or entities authorized to receive it. All references to "Surgeon," "Project Report," and "Russia Moscow" are integral to the context of this strategic planning exercise.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Excellence in Russia Moscow</dc:title>
  <dc:creator/>
  <dc:language>en</dc:language>
  <cp:keywords/>
  <dcterms:created xsi:type="dcterms:W3CDTF">2026-07-30T13:06:13Z</dcterms:created>
  <dcterms:modified xsi:type="dcterms:W3CDTF">2026-07-30T13:06:13Z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