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w:t>
      </w:r>
      <w:r>
        <w:t xml:space="preserve"> </w:t>
      </w:r>
      <w:r>
        <w:t xml:space="preserve">Tailor</w:t>
      </w:r>
      <w:r>
        <w:t xml:space="preserve"> </w:t>
      </w:r>
      <w:r>
        <w:t xml:space="preserve">Business</w:t>
      </w:r>
      <w:r>
        <w:t xml:space="preserve"> </w:t>
      </w:r>
      <w:r>
        <w:t xml:space="preserve">in</w:t>
      </w:r>
      <w:r>
        <w:t xml:space="preserve"> </w:t>
      </w:r>
      <w:r>
        <w:t xml:space="preserve">Indonesia</w:t>
      </w:r>
      <w:r>
        <w:t xml:space="preserve"> </w:t>
      </w:r>
      <w:r>
        <w:t xml:space="preserve">Jakarta</w:t>
      </w:r>
    </w:p>
    <w:bookmarkStart w:id="42" w:name="Xa7a1ee0730da2a0fe213ddff88a69adb6a0690e"/>
    <w:p>
      <w:pPr>
        <w:pStyle w:val="Heading1"/>
      </w:pPr>
      <w:r>
        <w:t xml:space="preserve">Project Report:</w:t>
      </w:r>
      <w:r>
        <w:t xml:space="preserve"> </w:t>
      </w:r>
      <w:r>
        <w:t xml:space="preserve">Establishing a Premium Custom</w:t>
      </w:r>
      <w:r>
        <w:t xml:space="preserve"> </w:t>
      </w:r>
      <w:r>
        <w:t xml:space="preserve">Tailor</w:t>
      </w:r>
      <w:r>
        <w:t xml:space="preserve"> </w:t>
      </w:r>
      <w:r>
        <w:t xml:space="preserve">Service in</w:t>
      </w:r>
      <w:r>
        <w:t xml:space="preserve"> </w:t>
      </w:r>
      <w:r>
        <w:rPr>
          <w:bCs/>
          <w:b/>
        </w:rPr>
        <w:t xml:space="preserve">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 Project Management Team</w:t>
      </w:r>
      <w:r>
        <w:br/>
      </w:r>
      <w:r>
        <w:t xml:space="preserve">: Strategic Implementation of a High-End Tailoring Venture in the Capital Region</w:t>
      </w:r>
    </w:p>
    <w:bookmarkStart w:id="21" w:name="executive-summary"/>
    <w:p>
      <w:pPr>
        <w:pStyle w:val="Heading2"/>
      </w:pPr>
      <w:bookmarkStart w:id="20" w:name="executive-summary"/>
      <w:bookmarkEnd w:id="20"/>
      <w:r>
        <w:t xml:space="preserve">1. Executive Summary</w:t>
      </w:r>
    </w:p>
    <w:p>
      <w:pPr>
        <w:pStyle w:val="FirstParagraph"/>
      </w:pPr>
      <w:r>
        <w:t xml:space="preserve">This document serves as a comprehensive</w:t>
      </w:r>
      <w:r>
        <w:t xml:space="preserve"> </w:t>
      </w:r>
      <w:r>
        <w:t xml:space="preserve">Project Report</w:t>
      </w:r>
      <w:r>
        <w:t xml:space="preserve">Indonesia Jakarta. By leveraging traditional craftsmanship with modern digital integration, the project aims to redefine the sartorial experience within this bustling metropolis.</w:t>
      </w:r>
    </w:p>
    <w:bookmarkEnd w:id="21"/>
    <w:bookmarkStart w:id="24" w:name="X14b2d4aabdd3c90013ddecb6db3665c9a9aadf4"/>
    <w:p>
      <w:pPr>
        <w:pStyle w:val="Heading2"/>
      </w:pPr>
      <w:bookmarkStart w:id="22" w:name="market-analysis"/>
      <w:bookmarkEnd w:id="22"/>
      <w:r>
        <w:t xml:space="preserve">2. Market Analysis: The Context of Indonesia Jakarta</w:t>
      </w:r>
    </w:p>
    <w:p>
      <w:pPr>
        <w:pStyle w:val="FirstParagraph"/>
      </w:pPr>
      <w:r>
        <w:t xml:space="preserve">The capital city,</w:t>
      </w:r>
      <w:r>
        <w:t xml:space="preserve"> </w:t>
      </w:r>
      <w:r>
        <w:rPr>
          <w:bCs/>
          <w:b/>
        </w:rPr>
        <w:t xml:space="preserve">Indonesia Jakarta</w:t>
      </w:r>
      <w:r>
        <w:t xml:space="preserve">, presents a unique and lucrative market for bespoke clothing. As the political, economic, and cultural center of the archipelago, it houses a diverse population ranging from high-net-worth individuals to a rapidly expanding middle class. The demand for formal wear continues to rise due to the city's vibrant corporate sector and its status as a hub for international diplomacy.</w:t>
      </w:r>
    </w:p>
    <w:bookmarkStart w:id="23" w:name="target-demographics"/>
    <w:p>
      <w:pPr>
        <w:pStyle w:val="Heading3"/>
      </w:pPr>
      <w:r>
        <w:t xml:space="preserve">2.1 Target Demographics</w:t>
      </w:r>
    </w:p>
    <w:p>
      <w:pPr>
        <w:pStyle w:val="FirstParagraph"/>
      </w:pPr>
      <w:r>
        <w:t xml:space="preserve">The primary target audience includes:</w:t>
      </w:r>
    </w:p>
    <w:p>
      <w:pPr>
        <w:numPr>
          <w:ilvl w:val="0"/>
          <w:numId w:val="1001"/>
        </w:numPr>
        <w:pStyle w:val="Compact"/>
      </w:pPr>
      <w:r>
        <w:t xml:space="preserve">C-Suite Executives: Those requiring impeccable fit for business attire in the Sudirman-Thamrin corridor.</w:t>
      </w:r>
    </w:p>
    <w:p>
      <w:pPr>
        <w:numPr>
          <w:ilvl w:val="0"/>
          <w:numId w:val="1001"/>
        </w:numPr>
        <w:pStyle w:val="Compact"/>
      </w:pPr>
      <w:r>
        <w:t xml:space="preserve">Diplomatic Corps and Foreign Expatriates: Individuals seeking familiar quality standards adapted to local measurements.</w:t>
      </w:r>
    </w:p>
    <w:p>
      <w:pPr>
        <w:pStyle w:val="FirstParagraph"/>
      </w:pPr>
      <w:r>
        <w:t xml:space="preserve">The secondary market includes young professionals attending social events, weddings, and cultural ceremonies where traditional attire such as Batik or modern adaptations of the "Baju Kebaya" are required. This dual focus ensures revenue stability throughout both the fiscal year and the seasonal social calendar in</w:t>
      </w:r>
      <w:r>
        <w:t xml:space="preserve"> </w:t>
      </w:r>
      <w:r>
        <w:rPr>
          <w:bCs/>
          <w:b/>
        </w:rPr>
        <w:t xml:space="preserve">Indonesia Jakarta</w:t>
      </w:r>
      <w:r>
        <w:t xml:space="preserve">.</w:t>
      </w:r>
    </w:p>
    <w:bookmarkEnd w:id="23"/>
    <w:bookmarkEnd w:id="24"/>
    <w:bookmarkStart w:id="28" w:name="X72c711e2bece3934614a58c702fd9f35ce402db"/>
    <w:p>
      <w:pPr>
        <w:pStyle w:val="Heading2"/>
      </w:pPr>
      <w:bookmarkStart w:id="25" w:name="service-offering"/>
      <w:bookmarkEnd w:id="25"/>
      <w:r>
        <w:t xml:space="preserve">3. Service Offering: The Core Tailor Experience</w:t>
      </w:r>
    </w:p>
    <w:p>
      <w:pPr>
        <w:pStyle w:val="FirstParagraph"/>
      </w:pPr>
      <w:r>
        <w:t xml:space="preserve">The heart of this project is the establishment of a world-class</w:t>
      </w:r>
      <w:r>
        <w:t xml:space="preserve"> </w:t>
      </w:r>
      <w:r>
        <w:t xml:space="preserve">Tailor</w:t>
      </w:r>
      <w:r>
        <w:t xml:space="preserve">. Unlike mass-produced retail options, our value proposition lies in precision, personalization, and fabric quality. The service model includes:</w:t>
      </w:r>
    </w:p>
    <w:bookmarkStart w:id="26" w:name="X4db5cb2dbb9c69398228482fcccab81d049e1df"/>
    <w:p>
      <w:pPr>
        <w:pStyle w:val="Heading3"/>
      </w:pPr>
      <w:r>
        <w:rPr>
          <w:bCs/>
          <w:b/>
        </w:rPr>
        <w:t xml:space="preserve">3.1 Bespoke Suit and Formal Wear Construction</w:t>
      </w:r>
    </w:p>
    <w:p>
      <w:pPr>
        <w:pStyle w:val="FirstParagraph"/>
      </w:pPr>
      <w:r>
        <w:t xml:space="preserve">We will offer full bespoke suits crafted from imported Italian and English fabrics. Each garment will undergo a minimum of three fittings to ensure the perfect silhouette, accommodating the specific postural nuances of our clients in</w:t>
      </w:r>
      <w:r>
        <w:t xml:space="preserve"> </w:t>
      </w:r>
      <w:r>
        <w:rPr>
          <w:bCs/>
          <w:b/>
        </w:rPr>
        <w:t xml:space="preserve">Indonesia Jakarta</w:t>
      </w:r>
      <w:r>
        <w:t xml:space="preserve">. The emphasis is on longevity and timeless elegance.</w:t>
      </w:r>
    </w:p>
    <w:bookmarkEnd w:id="26"/>
    <w:bookmarkStart w:id="27" w:name="traditional-attire-modernization"/>
    <w:p>
      <w:pPr>
        <w:pStyle w:val="Heading3"/>
      </w:pPr>
      <w:r>
        <w:rPr>
          <w:bCs/>
          <w:b/>
        </w:rPr>
        <w:t xml:space="preserve">3.2 Traditional Attire Modernization</w:t>
      </w:r>
    </w:p>
    <w:p>
      <w:pPr>
        <w:pStyle w:val="FirstParagraph"/>
      </w:pPr>
      <w:r>
        <w:t xml:space="preserve">A critical differentiator is the specialization in contemporary traditional wear. Many men and women in the capital find off-the-rack Batik suits ill-fitting. Our</w:t>
      </w:r>
      <w:r>
        <w:t xml:space="preserve"> </w:t>
      </w:r>
      <w:r>
        <w:t xml:space="preserve">Tailor</w:t>
      </w:r>
      <w:r>
        <w:t xml:space="preserve"> </w:t>
      </w:r>
      <w:r>
        <w:t xml:space="preserve">service will focus on modernizing these garments, using high-quality silk-cotton blends suitable for Jakarta's tropical humidity while maintaining formal aesthetic standards.</w:t>
      </w:r>
    </w:p>
    <w:bookmarkEnd w:id="27"/>
    <w:bookmarkEnd w:id="28"/>
    <w:bookmarkStart w:id="32" w:name="operational-strategy-and-location"/>
    <w:p>
      <w:pPr>
        <w:pStyle w:val="Heading2"/>
      </w:pPr>
      <w:bookmarkStart w:id="29" w:name="operational-strategy"/>
      <w:bookmarkEnd w:id="29"/>
      <w:r>
        <w:t xml:space="preserve">4. Operational Strategy and Location</w:t>
      </w:r>
    </w:p>
    <w:p>
      <w:pPr>
        <w:pStyle w:val="FirstParagraph"/>
      </w:pPr>
      <w:r>
        <w:t xml:space="preserve">The location of the establishment is paramount to its success in</w:t>
      </w:r>
      <w:r>
        <w:t xml:space="preserve"> </w:t>
      </w:r>
      <w:r>
        <w:rPr>
          <w:bCs/>
          <w:b/>
        </w:rPr>
        <w:t xml:space="preserve">Indonesia Jakarta</w:t>
      </w:r>
      <w:r>
        <w:t xml:space="preserve">. After extensive market research, we recommend situating the flagship store in either the SCBD (Sudirman Central Business District) or Senayan City areas. These locations offer high visibility among our target demographic and provide access to high-end traffic flows.</w:t>
      </w:r>
    </w:p>
    <w:bookmarkStart w:id="30" w:name="store-design-and-ambiance"/>
    <w:p>
      <w:pPr>
        <w:pStyle w:val="Heading3"/>
      </w:pPr>
      <w:r>
        <w:rPr>
          <w:bCs/>
          <w:b/>
        </w:rPr>
        <w:t xml:space="preserve">4.1 Store Design and Ambiance</w:t>
      </w:r>
    </w:p>
    <w:p>
      <w:pPr>
        <w:pStyle w:val="FirstParagraph"/>
      </w:pPr>
      <w:r>
        <w:t xml:space="preserve">The interior design will reflect a blend of modern minimalism and Indonesian heritage elements, such as teak wood accents and local textile art installations. This creates an immersive experience that aligns with the brand's identity.</w:t>
      </w:r>
    </w:p>
    <w:bookmarkEnd w:id="30"/>
    <w:bookmarkStart w:id="31" w:name="technology-integration"/>
    <w:p>
      <w:pPr>
        <w:pStyle w:val="Heading3"/>
      </w:pPr>
      <w:r>
        <w:rPr>
          <w:bCs/>
          <w:b/>
        </w:rPr>
        <w:t xml:space="preserve">4.2 Technology Integration</w:t>
      </w:r>
    </w:p>
    <w:p>
      <w:pPr>
        <w:pStyle w:val="FirstParagraph"/>
      </w:pPr>
      <w:r>
        <w:t xml:space="preserve">To streamline operations, we will implement a Customer Relationship Management (CRM) system tailored for fashion retail. Clients will receive digital profiles storing their measurements, style preferences, and order history. This technological infrastructure allows us to deliver exceptional service efficiency in the fast-paced environment of</w:t>
      </w:r>
      <w:r>
        <w:t xml:space="preserve"> </w:t>
      </w:r>
      <w:r>
        <w:rPr>
          <w:bCs/>
          <w:b/>
        </w:rPr>
        <w:t xml:space="preserve">Indonesia Jakarta</w:t>
      </w:r>
      <w:r>
        <w:t xml:space="preserve">.</w:t>
      </w:r>
    </w:p>
    <w:bookmarkEnd w:id="31"/>
    <w:bookmarkEnd w:id="32"/>
    <w:bookmarkStart w:id="34" w:name="financial-projection-and-budgeting"/>
    <w:p>
      <w:pPr>
        <w:pStyle w:val="Heading2"/>
      </w:pPr>
      <w:bookmarkStart w:id="33" w:name="financial-projection"/>
      <w:bookmarkEnd w:id="33"/>
      <w:r>
        <w:t xml:space="preserve">5. Financial Projection and Budgeting</w:t>
      </w:r>
    </w:p>
    <w:p>
      <w:pPr>
        <w:pStyle w:val="FirstParagraph"/>
      </w:pPr>
      <w:r>
        <w:t xml:space="preserve">The initial capital investment will cover leasehold improvements, inventory acquisition (fabrics and linings), equipment procurement (industrial sewing machines, cutting tables), and marketing launch costs.</w:t>
      </w:r>
    </w:p>
    <w:p>
      <w:pPr>
        <w:numPr>
          <w:ilvl w:val="0"/>
          <w:numId w:val="1002"/>
        </w:numPr>
        <w:pStyle w:val="Compact"/>
      </w:pPr>
      <w:r>
        <w:rPr>
          <w:bCs/>
          <w:b/>
        </w:rPr>
        <w:t xml:space="preserve">Initial Setup Costs:</w:t>
      </w:r>
      <w:r>
        <w:t xml:space="preserve">$150,000 USD equivalent in IDR</w:t>
      </w:r>
    </w:p>
    <w:p>
      <w:pPr>
        <w:numPr>
          <w:ilvl w:val="0"/>
          <w:numId w:val="1002"/>
        </w:numPr>
        <w:pStyle w:val="Compact"/>
      </w:pPr>
      <w:r>
        <w:rPr>
          <w:bCs/>
          <w:b/>
        </w:rPr>
        <w:t xml:space="preserve">Monthly Operational Expenses:</w:t>
      </w:r>
      <w:r>
        <w:t xml:space="preserve">$30,00 USD equivalent in IDR</w:t>
      </w:r>
    </w:p>
    <w:p>
      <w:pPr>
        <w:pStyle w:val="FirstParagraph"/>
      </w:pPr>
      <w:r>
        <w:t xml:space="preserve">Breakeven analysis suggests profitability within month eighteen of operation. Pricing strategy positions us at the upper tier of the market to reflect premium quality.</w:t>
      </w:r>
    </w:p>
    <w:bookmarkEnd w:id="34"/>
    <w:bookmarkStart w:id="36" w:name="marketing-and-brand-awareness"/>
    <w:p>
      <w:pPr>
        <w:pStyle w:val="Heading2"/>
      </w:pPr>
      <w:bookmarkStart w:id="35" w:name="marketing-strategy"/>
      <w:bookmarkEnd w:id="35"/>
      <w:r>
        <w:t xml:space="preserve">6. Marketing and Brand Awareness</w:t>
      </w:r>
    </w:p>
    <w:p>
      <w:pPr>
        <w:pStyle w:val="FirstParagraph"/>
      </w:pPr>
      <w:r>
        <w:t xml:space="preserve">A robust marketing plan is essential for brand penetration in</w:t>
      </w:r>
      <w:r>
        <w:t xml:space="preserve"> </w:t>
      </w:r>
      <w:r>
        <w:rPr>
          <w:bCs/>
          <w:b/>
        </w:rPr>
        <w:t xml:space="preserve">Indonesia Jakarta</w:t>
      </w:r>
      <w:r>
        <w:t xml:space="preserve">.</w:t>
      </w:r>
    </w:p>
    <w:p>
      <w:pPr>
        <w:numPr>
          <w:ilvl w:val="0"/>
          <w:numId w:val="1003"/>
        </w:numPr>
        <w:pStyle w:val="Compact"/>
      </w:pPr>
      <w:r>
        <w:t xml:space="preserve">Digital Presence: A sleek website featuring virtual try-on capabilities.</w:t>
      </w:r>
    </w:p>
    <w:p>
      <w:pPr>
        <w:numPr>
          <w:ilvl w:val="0"/>
          <w:numId w:val="1003"/>
        </w:numPr>
        <w:pStyle w:val="Compact"/>
      </w:pPr>
      <w:r>
        <w:t xml:space="preserve">Social Media Campaigns: Instagram and TikTok collaborations with local style influencers.</w:t>
      </w:r>
    </w:p>
    <w:p>
      <w:pPr>
        <w:pStyle w:val="FirstParagraph"/>
      </w:pPr>
      <w:r>
        <w:t xml:space="preserve">We will also host exclusive launch events inviting key opinion leaders in the business and cultural sectors of the capital. These initiatives aim to position our</w:t>
      </w:r>
      <w:r>
        <w:t xml:space="preserve"> </w:t>
      </w:r>
      <w:r>
        <w:t xml:space="preserve">Tailor</w:t>
      </w:r>
      <w:r>
        <w:t xml:space="preserve"> </w:t>
      </w:r>
      <w:r>
        <w:t xml:space="preserve">brand as the preferred choice for discerning customers in Indonesia.</w:t>
      </w:r>
    </w:p>
    <w:bookmarkEnd w:id="36"/>
    <w:bookmarkStart w:id="38" w:name="risk-assessment"/>
    <w:p>
      <w:pPr>
        <w:pStyle w:val="Heading2"/>
      </w:pPr>
      <w:bookmarkStart w:id="37" w:name="risk-assessment"/>
      <w:bookmarkEnd w:id="37"/>
      <w:r>
        <w:t xml:space="preserve">7. Risk Assessment</w:t>
      </w:r>
    </w:p>
    <w:p>
      <w:pPr>
        <w:pStyle w:val="FirstParagraph"/>
      </w:pPr>
      <w:r>
        <w:t xml:space="preserve">Potential challenges include:</w:t>
      </w:r>
    </w:p>
    <w:p>
      <w:pPr>
        <w:numPr>
          <w:ilvl w:val="0"/>
          <w:numId w:val="1004"/>
        </w:numPr>
        <w:pStyle w:val="Compact"/>
      </w:pPr>
      <w:r>
        <w:t xml:space="preserve">Economic fluctuations affecting discretionary spending in Indonesia Jakarta.</w:t>
      </w:r>
    </w:p>
    <w:p>
      <w:pPr>
        <w:pStyle w:val="FirstParagraph"/>
      </w:pPr>
      <w:r>
        <w:t xml:space="preserve">We mitigate this by diversifying our product range to include mid-tier options and maintaining strong relationships with loyal clientele.</w:t>
      </w:r>
    </w:p>
    <w:bookmarkEnd w:id="38"/>
    <w:bookmarkStart w:id="41" w:name="conclusion"/>
    <w:p>
      <w:pPr>
        <w:pStyle w:val="Heading2"/>
      </w:pPr>
      <w:bookmarkStart w:id="39" w:name="conclusion"/>
      <w:bookmarkEnd w:id="39"/>
      <w:r>
        <w:t xml:space="preserve">8. Conclusion</w:t>
      </w:r>
    </w:p>
    <w:p>
      <w:pPr>
        <w:pStyle w:val="FirstParagraph"/>
      </w:pPr>
      <w:r>
        <w:t xml:space="preserve">In conclusion, the establishment of a premium custom tailoring service in Indonesia Jakarta represents a significant opportunity to capture market share in an underserved niche. By focusing on quality craftsmanship and understanding the unique sartorial needs of Jakarta's residents, we are poised for sustainable growth.</w:t>
      </w:r>
    </w:p>
    <w:bookmarkStart w:id="40" w:name="final-recommendation"/>
    <w:p>
      <w:pPr>
        <w:pStyle w:val="Heading3"/>
      </w:pPr>
      <w:r>
        <w:rPr>
          <w:bCs/>
          <w:b/>
        </w:rPr>
        <w:t xml:space="preserve">Final Recommendation</w:t>
      </w:r>
    </w:p>
    <w:p>
      <w:pPr>
        <w:pStyle w:val="FirstParagraph"/>
      </w:pPr>
      <w:r>
        <w:t xml:space="preserve">We recommend immediate approval of the budget allocation to commence site selection and recruitment of master craftsmen. The synergy between high demand in Indonesia Jakarta and our specialized tailoring expertise creates a compelling case for investment.</w:t>
      </w:r>
    </w:p>
    <w:bookmarkEnd w:id="40"/>
    <w:bookmarkEnd w:id="41"/>
    <w:p>
      <w:pPr>
        <w:pStyle w:val="BodyText"/>
      </w:pPr>
      <w:r>
        <w:t xml:space="preserve">©2023 Project Management Team. All rights reserved.</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 Tailor Business in Indonesia Jakarta</dc:title>
  <dc:creator/>
  <dc:language>en</dc:language>
  <cp:keywords/>
  <dcterms:created xsi:type="dcterms:W3CDTF">2026-07-29T05:07:05Z</dcterms:created>
  <dcterms:modified xsi:type="dcterms:W3CDTF">2026-07-29T05:07:05Z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