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bookmarkStart w:id="27" w:name="X79697c1ff91e204c5d15e11ef5eeed322ea08cf"/>
    <w:p>
      <w:pPr>
        <w:pStyle w:val="Heading1"/>
      </w:pPr>
      <w:r>
        <w:t xml:space="preserve">Tailor Project Report: United States 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Project Management Office</w:t>
      </w:r>
    </w:p>
    <w:bookmarkStart w:id="20" w:name="executive-summary"/>
    <w:p>
      <w:pPr>
        <w:pStyle w:val="Heading2"/>
      </w:pPr>
      <w:r>
        <w:t xml:space="preserve">1. Executive Summary</w:t>
      </w:r>
    </w:p>
    <w:bookmarkEnd w:id="20"/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initiative is designed to establish a premier bespoke tailoring service hub in the heart of Chicago, Illinois, within the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metscape. The project aims to capitalize on the growing demand for personalized fashion solutions among professionals and style-conscious residents in one of America’s most dynamic metropolitan areas. By combining traditional craftsmanship with modern operational efficiencies, this report outlines a strategic plan to deliver high-quality garments while meeting strict market demands.</w:t>
      </w:r>
    </w:p>
    <w:bookmarkStart w:id="21" w:name="project-background"/>
    <w:p>
      <w:pPr>
        <w:pStyle w:val="Heading2"/>
      </w:pPr>
      <w:r>
        <w:t xml:space="preserve">2. Project Background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project emerges from a identified gap in the Chicago retail market for accessible yet high-end custom clothing. While downtown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downtown offers numerous fast-fashion options, there is limited availability for true bespoke services that cater to individual body measurements and personal style preferences. This project seeks to fill that void by launching a flagship store in the Magnificent Mile district, a prime location with high foot traffic and affluent clientele.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numPr>
          <w:ilvl w:val="0"/>
          <w:numId w:val="1001"/>
        </w:numPr>
        <w:pStyle w:val="Compact"/>
      </w:pPr>
      <w:r>
        <w:t xml:space="preserve">To establish brand recognition for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within the first 12 months of operation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Achieve a customer satisfaction rating of 95% or higher through personalized service.</w:t>
      </w:r>
    </w:p>
    <w:p>
      <w:pPr>
        <w:numPr>
          <w:ilvl w:val="0"/>
          <w:numId w:val="1001"/>
        </w:numPr>
        <w:pStyle w:val="Compact"/>
      </w:pPr>
      <w:r>
        <w:t xml:space="preserve">Break even within the second year of operations by optimizing supply chain logistics.</w:t>
      </w:r>
    </w:p>
    <w:bookmarkEnd w:id="22"/>
    <w:bookmarkStart w:id="23" w:name="market-analysis"/>
    <w:p>
      <w:pPr>
        <w:pStyle w:val="Heading2"/>
      </w:pPr>
      <w:r>
        <w:t xml:space="preserve">4. Market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brand will target three primary demographics: corporate executives, fashion-forward millennials, and wedding parties. Chicago’s economy is robust, with a strong presence in finance and technology sectors that drive demand for professional attire.</w:t>
      </w:r>
    </w:p>
    <w:p>
      <w:pPr>
        <w:pStyle w:val="BodyText"/>
      </w:pPr>
      <w:r>
        <w:t xml:space="preserve">Demographic</w:t>
      </w:r>
    </w:p>
    <w:p>
      <w:pPr>
        <w:pStyle w:val="BodyText"/>
      </w:pPr>
      <w:r>
        <w:t xml:space="preserve">Average Income</w:t>
      </w:r>
    </w:p>
    <w:p>
      <w:pPr>
        <w:pStyle w:val="BodyText"/>
      </w:pPr>
      <w:r>
        <w:t xml:space="preserve">Fashion Spending Habits</w:t>
      </w:r>
    </w:p>
    <w:p>
      <w:pPr>
        <w:pStyle w:val="BodyText"/>
      </w:pPr>
      <w:r>
        <w:t xml:space="preserve">Corporate Executives</w:t>
      </w:r>
    </w:p>
    <w:p>
      <w:pPr>
        <w:pStyle w:val="BodyText"/>
      </w:pPr>
      <w:r>
        <w:t xml:space="preserve">$150,00+</w:t>
      </w:r>
    </w:p>
    <w:p>
      <w:pPr>
        <w:pStyle w:val="BodyText"/>
      </w:pPr>
      <w:r>
        <w:t xml:space="preserve">$2,5-$4k/year on suits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  <w:r>
        <w:br/>
      </w:r>
    </w:p>
    <w:p>
      <w:pPr>
        <w:pStyle w:val="BodyText"/>
      </w:pPr>
      <w:r>
        <w:t xml:space="preserve">Demographic</w:t>
      </w:r>
    </w:p>
    <w:p>
      <w:pPr>
        <w:pStyle w:val="BodyText"/>
      </w:pPr>
      <w:r>
        <w:t xml:space="preserve">Average Income</w:t>
      </w:r>
    </w:p>
    <w:p>
      <w:pPr>
        <w:pStyle w:val="BodyText"/>
      </w:pPr>
      <w:r>
        <w:t xml:space="preserve">Fashion Spending Habits</w:t>
      </w:r>
    </w:p>
    <w:p>
      <w:pPr>
        <w:pStyle w:val="BodyText"/>
      </w:pPr>
      <w:r>
        <w:t xml:space="preserve">Micellennials</w:t>
      </w:r>
    </w:p>
    <w:p>
      <w:pPr>
        <w:pStyle w:val="BodyText"/>
      </w:pPr>
      <w:r>
        <w:t xml:space="preserve">$85,000+</w:t>
      </w:r>
    </w:p>
    <w:p>
      <w:pPr>
        <w:pStyle w:val="BodyText"/>
      </w:pPr>
      <w:r>
        <w:t xml:space="preserve">$1,2-$3k/year on tailored casual wear</w:t>
      </w:r>
    </w:p>
    <w:p>
      <w:pPr>
        <w:pStyle w:val="BodyText"/>
      </w:pPr>
      <w:r>
        <w:t xml:space="preserve">Wedding Parties</w:t>
      </w:r>
      <w:r>
        <w:br/>
      </w:r>
      <w:r>
        <w:t xml:space="preserve">Varies</w:t>
      </w:r>
      <w:r>
        <w:br/>
      </w:r>
      <w:r>
        <w:t xml:space="preserve">High one-time investment ($4k-$6k per suit)</w:t>
      </w:r>
    </w:p>
    <w:bookmarkEnd w:id="23"/>
    <w:bookmarkStart w:id="26" w:name="operational-plan"/>
    <w:p>
      <w:pPr>
        <w:pStyle w:val="Heading2"/>
      </w:pPr>
      <w:r>
        <w:t xml:space="preserve">5. Operational Plan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operation will utilize a hybrid model combining on-site alterations with online consultations. Clients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will have the option to visit our state-of-the-art atelier for precise measurements or participate in virtual sessions using augmented reality technology.</w:t>
      </w:r>
    </w:p>
    <w:bookmarkStart w:id="24" w:name="location-strategy"/>
    <w:p>
      <w:pPr>
        <w:pStyle w:val="Heading3"/>
      </w:pPr>
      <w:r>
        <w:t xml:space="preserve">5.1 Location Strategy</w:t>
      </w:r>
    </w:p>
    <w:p>
      <w:pPr>
        <w:pStyle w:val="FirstParagraph"/>
      </w:pPr>
      <w:r>
        <w:t xml:space="preserve">The flagship store will be situated at 600 N Michigan Ave, providing visibility and accessibility. This location aligns perfectly with the upscale image of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and ensures proximity to other luxury brands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.</w:t>
      </w:r>
    </w:p>
    <w:bookmarkEnd w:id="24"/>
    <w:bookmarkStart w:id="25" w:name="staffing"/>
    <w:p>
      <w:pPr>
        <w:pStyle w:val="Heading3"/>
      </w:pPr>
      <w:r>
        <w:t xml:space="preserve">5.2 Staffing</w:t>
      </w:r>
    </w:p>
    <w:p>
      <w:pPr>
        <w:numPr>
          <w:ilvl w:val="0"/>
          <w:numId w:val="1002"/>
        </w:numPr>
        <w:pStyle w:val="Compact"/>
      </w:pPr>
      <w:r>
        <w:t xml:space="preserve">Creative Director: Oversees design trends specific to Midwestern styles.</w:t>
      </w:r>
    </w:p>
    <w:p>
      <w:pPr>
        <w:pStyle w:val="FirstParagraph"/>
      </w:pPr>
      <w:r>
        <w:t xml:space="preserve">```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Project Report - United States Chicago</dc:title>
  <dc:creator/>
  <dc:language>en</dc:language>
  <cp:keywords/>
  <dcterms:created xsi:type="dcterms:W3CDTF">2026-09-26T23:38:29Z</dcterms:created>
  <dcterms:modified xsi:type="dcterms:W3CDTF">2026-09-26T23:38:29Z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