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Australia</w:t>
      </w:r>
      <w:r>
        <w:t xml:space="preserve"> </w:t>
      </w:r>
      <w:r>
        <w:t xml:space="preserve">Melbourne</w:t>
      </w:r>
    </w:p>
    <w:bookmarkStart w:id="38" w:name="X52d0d3ba5e18c5ed266905e6f846467a0c68385"/>
    <w:p>
      <w:pPr>
        <w:pStyle w:val="Heading1"/>
      </w:pPr>
      <w:r>
        <w:t xml:space="preserve">Project Report: Strategic Implementation of the Teacher Primary Framework in Australia Melbourne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Victorian Department of Education Stakeholders and School Principals</w:t>
      </w:r>
      <w:r>
        <w:br/>
      </w:r>
      <w:r>
        <w:rPr>
          <w:bCs/>
          <w:b/>
        </w:rPr>
        <w:t xml:space="preserve">From:</w:t>
      </w:r>
      <w:r>
        <w:t xml:space="preserve"> </w:t>
      </w:r>
      <w:r>
        <w:t xml:space="preserve">Educational Strategy Unit</w:t>
      </w:r>
      <w:r>
        <w:br/>
      </w:r>
    </w:p>
    <w:bookmarkStart w:id="20" w:name="purpose"/>
    <w:p>
      <w:pPr>
        <w:pStyle w:val="Heading3"/>
      </w:pPr>
      <w:r>
        <w:t xml:space="preserve">Purpose</w:t>
      </w:r>
    </w:p>
    <w:p>
      <w:pPr>
        <w:pStyle w:val="FirstParagraph"/>
      </w:pPr>
      <w:r>
        <w:t xml:space="preserve">This document outlines the comprehensive strategic initiative regarding the deployment, training, and support of the Teacher Primary role within the diverse educational landscape of Australia Melbourne. The report details how this specific pedagogical approach aligns with national standards while addressing local community needs.</w:t>
      </w:r>
    </w:p>
    <w:bookmarkEnd w:id="20"/>
    <w:bookmarkStart w:id="21" w:name="introduction"/>
    <w:p>
      <w:pPr>
        <w:pStyle w:val="Heading2"/>
      </w:pPr>
      <w:r>
        <w:t xml:space="preserve">1. Introduction</w:t>
      </w:r>
    </w:p>
    <w:p>
      <w:pPr>
        <w:pStyle w:val="FirstParagraph"/>
      </w:pPr>
      <w:r>
        <w:t xml:space="preserve">The educational sector in Victoria is undergoing a significant transformation to meet the evolving demands of the 21st century. Central to this transformation is the role of the Teacher Primary, a position designed not only to deliver curriculum but to act as a holistic mentor for early learners. This project report focuses specifically on the implementation of this role within Australia Melbourne, a city renowned for its multicultural diversity and high standards in education.</w:t>
      </w:r>
    </w:p>
    <w:p>
      <w:pPr>
        <w:pStyle w:val="BodyText"/>
      </w:pPr>
      <w:r>
        <w:t xml:space="preserve">The primary objective of this initiative is to standardize the quality of primary education while fostering an environment where Teacher Primary professionals are empowered with modern tools and pedagogical strategies. By anchoring this project in Australia Melbourne, we leverage the city’s status as a global hub for innovation and cultural exchange, ensuring that our educational outcomes are both internationally competitive and locally relevant.</w:t>
      </w:r>
    </w:p>
    <w:bookmarkEnd w:id="21"/>
    <w:bookmarkStart w:id="24" w:name="X2eaebf304b457b4d49ef84822729966e6bc5a7e"/>
    <w:p>
      <w:pPr>
        <w:pStyle w:val="Heading2"/>
      </w:pPr>
      <w:r>
        <w:t xml:space="preserve">2. Contextual Analysis: The Landscape of Australia Melbourne</w:t>
      </w:r>
    </w:p>
    <w:p>
      <w:pPr>
        <w:pStyle w:val="FirstParagraph"/>
      </w:pPr>
      <w:r>
        <w:t xml:space="preserve">Australia Melbourne presents a unique set of challenges and opportunities for primary education. As one of the world’s most liveable cities, it boasts a highly diverse population with students from over 150 different linguistic backgrounds. This diversity necessitates that the Teacher Primary role be equipped with advanced cultural competency skills.</w:t>
      </w:r>
    </w:p>
    <w:bookmarkStart w:id="22" w:name="demographic-diversity"/>
    <w:p>
      <w:pPr>
        <w:pStyle w:val="Heading3"/>
      </w:pPr>
      <w:r>
        <w:t xml:space="preserve">2.1 Demographic Diversity</w:t>
      </w:r>
    </w:p>
    <w:p>
      <w:pPr>
        <w:pStyle w:val="FirstParagraph"/>
      </w:pPr>
      <w:r>
        <w:t xml:space="preserve">In Australia Melbourne, classrooms are microcosms of global society. A successful Teacher Primary must navigate language barriers, varying educational backgrounds, and socioeconomic disparities. The project report highlights that standard teaching methods are no longer sufficient; instead, a differentiated instruction model is required to support every student’s unique journey.</w:t>
      </w:r>
    </w:p>
    <w:bookmarkEnd w:id="22"/>
    <w:bookmarkStart w:id="23" w:name="urban-educational-challenges"/>
    <w:p>
      <w:pPr>
        <w:pStyle w:val="Heading3"/>
      </w:pPr>
      <w:r>
        <w:t xml:space="preserve">2.2 Urban Educational Challenges</w:t>
      </w:r>
    </w:p>
    <w:p>
      <w:pPr>
        <w:pStyle w:val="FirstParagraph"/>
      </w:pPr>
      <w:r>
        <w:t xml:space="preserve">Melbourne’s urban density impacts school infrastructure and community engagement levels. The Teacher Primary initiative in Australia Melbourne aims to bridge the gap between school and home, recognizing that primary education is a collaborative effort involving parents, local communities, and government bodies.</w:t>
      </w:r>
    </w:p>
    <w:bookmarkEnd w:id="23"/>
    <w:bookmarkEnd w:id="24"/>
    <w:bookmarkStart w:id="27" w:name="X74ed821302ec0aab6c18827df7aa0ce86bc0fa0"/>
    <w:p>
      <w:pPr>
        <w:pStyle w:val="Heading2"/>
      </w:pPr>
      <w:r>
        <w:t xml:space="preserve">3. Project Scope: Defining the Teacher Primary Role</w:t>
      </w:r>
    </w:p>
    <w:p>
      <w:pPr>
        <w:pStyle w:val="FirstParagraph"/>
      </w:pPr>
      <w:r>
        <w:t xml:space="preserve">The core of this project involves redefining and supporting the Teacher Primary position. Unlike traditional roles that may focus strictly on subject delivery, the modern Teacher Primary in Australia Melbourne is expected to be a facilitator of social-emotional learning, critical thinking, and digital literacy.</w:t>
      </w:r>
    </w:p>
    <w:bookmarkStart w:id="25" w:name="curriculum-alignment"/>
    <w:p>
      <w:pPr>
        <w:pStyle w:val="Heading3"/>
      </w:pPr>
      <w:r>
        <w:t xml:space="preserve">3.1 Curriculum Alignment</w:t>
      </w:r>
    </w:p>
    <w:p>
      <w:pPr>
        <w:pStyle w:val="FirstParagraph"/>
      </w:pPr>
      <w:r>
        <w:t xml:space="preserve">All Teacher Primary educators will be trained to align with the Australian Curriculum: Victorian Essential Learning Standards (VELS) updates. This ensures consistency across all primary schools in Melbourne while allowing for flexibility in teaching methodologies. The curriculum emphasizes STEM (Science, Technology, Engineering, and Mathematics) integrated with creative arts.</w:t>
      </w:r>
    </w:p>
    <w:bookmarkEnd w:id="25"/>
    <w:bookmarkStart w:id="26" w:name="professional-development-framework"/>
    <w:p>
      <w:pPr>
        <w:pStyle w:val="Heading3"/>
      </w:pPr>
      <w:r>
        <w:t xml:space="preserve">3.2 Professional Development Framework</w:t>
      </w:r>
    </w:p>
    <w:p>
      <w:pPr>
        <w:pStyle w:val="FirstParagraph"/>
      </w:pPr>
      <w:r>
        <w:t xml:space="preserve">To ensure efficacy, a robust professional development program has been established. This includes:</w:t>
      </w:r>
    </w:p>
    <w:p>
      <w:pPr>
        <w:numPr>
          <w:ilvl w:val="0"/>
          <w:numId w:val="1001"/>
        </w:numPr>
        <w:pStyle w:val="Compact"/>
      </w:pPr>
      <w:r>
        <w:rPr>
          <w:bCs/>
          <w:b/>
        </w:rPr>
        <w:t xml:space="preserve">Cultural Safety Workshops:</w:t>
      </w:r>
    </w:p>
    <w:p>
      <w:pPr>
        <w:numPr>
          <w:ilvl w:val="0"/>
          <w:numId w:val="1001"/>
        </w:numPr>
        <w:pStyle w:val="Compact"/>
      </w:pPr>
      <w:r>
        <w:rPr>
          <w:bCs/>
          <w:b/>
        </w:rPr>
        <w:t xml:space="preserve">Tech-Integration Training:</w:t>
      </w:r>
    </w:p>
    <w:p>
      <w:pPr>
        <w:numPr>
          <w:ilvl w:val="0"/>
          <w:numId w:val="1001"/>
        </w:numPr>
        <w:pStyle w:val="Compact"/>
      </w:pPr>
      <w:r>
        <w:t xml:space="preserve">Mental Health First Aid certification for Teacher Primary staff to support student well-being.</w:t>
      </w:r>
    </w:p>
    <w:bookmarkEnd w:id="26"/>
    <w:bookmarkEnd w:id="27"/>
    <w:bookmarkStart w:id="32" w:name="X98c117ff6cf9c2ea483fe60cf8fd65aa7d7efe1"/>
    <w:p>
      <w:pPr>
        <w:pStyle w:val="Heading2"/>
      </w:pPr>
      <w:r>
        <w:t xml:space="preserve">4. Implementation Strategy in Australia Melbourne</w:t>
      </w:r>
    </w:p>
    <w:p>
      <w:pPr>
        <w:pStyle w:val="FirstParagraph"/>
      </w:pPr>
      <w:r>
        <w:t xml:space="preserve">The rollout of the Teacher Primary initiative in Australia Melbourne is phased to ensure smooth integration and minimal disruption to school operations.</w:t>
      </w:r>
    </w:p>
    <w:bookmarkStart w:id="28" w:name="pilot-phase"/>
    <w:p>
      <w:pPr>
        <w:pStyle w:val="Heading3"/>
      </w:pPr>
      <w:r>
        <w:rPr>
          <w:bCs/>
          <w:b/>
        </w:rPr>
        <w:t xml:space="preserve">Pilot Phase</w:t>
      </w:r>
    </w:p>
    <w:p>
      <w:pPr>
        <w:pStyle w:val="FirstParagraph"/>
      </w:pPr>
      <w:r>
        <w:t xml:space="preserve">Schools selected for the pilot include a mix of urban, suburban, and inner-city institutions. These schools serve as testbeds for the Teacher Primary methodologies.</w:t>
      </w:r>
    </w:p>
    <w:p>
      <w:pPr>
        <w:pStyle w:val="BodyText"/>
      </w:pPr>
      <w:r>
        <w:t xml:space="preserve">Data collection focuses on student engagement metrics and teacher satisfaction levels.</w:t>
      </w:r>
    </w:p>
    <w:bookmarkEnd w:id="28"/>
    <w:bookmarkStart w:id="29" w:name="pilot-phase-1"/>
    <w:p>
      <w:pPr>
        <w:pStyle w:val="Heading3"/>
      </w:pPr>
      <w:r>
        <w:rPr>
          <w:bCs/>
          <w:b/>
        </w:rPr>
        <w:t xml:space="preserve">Pilot Phase</w:t>
      </w:r>
    </w:p>
    <w:p>
      <w:pPr>
        <w:pStyle w:val="FirstParagraph"/>
      </w:pPr>
      <w:r>
        <w:t xml:space="preserve">The initial phase involves selecting ten diverse primary schools across Australia Melbourne to serve as pilot sites. These institutions were chosen to represent a cross-section of socioeconomic statuses and student demographics. During this six-month period, the designated Teacher Primary staff will implement new pedagogical frameworks while receiving intensive mentoring from senior educational leaders.</w:t>
      </w:r>
    </w:p>
    <w:bookmarkEnd w:id="29"/>
    <w:bookmarkStart w:id="30" w:name="rollout-phase"/>
    <w:p>
      <w:pPr>
        <w:pStyle w:val="Heading3"/>
      </w:pPr>
      <w:r>
        <w:rPr>
          <w:bCs/>
          <w:b/>
        </w:rPr>
        <w:t xml:space="preserve">Rollout Phase</w:t>
      </w:r>
    </w:p>
    <w:p>
      <w:pPr>
        <w:pStyle w:val="FirstParagraph"/>
      </w:pPr>
      <w:r>
        <w:t xml:space="preserve">Following the pilot, successful strategies will be scaled across greater Melbourne. The project report indicates that by Year 2, over 150 primary schools in Australia Melbourne will have fully integrated Teacher Primary protocols. This expansion includes the establishment of regional support hubs to provide ongoing assistance and resources.</w:t>
      </w:r>
    </w:p>
    <w:bookmarkEnd w:id="30"/>
    <w:bookmarkStart w:id="31" w:name="community-engagement"/>
    <w:p>
      <w:pPr>
        <w:pStyle w:val="Heading3"/>
      </w:pPr>
      <w:r>
        <w:rPr>
          <w:bCs/>
          <w:b/>
        </w:rPr>
        <w:t xml:space="preserve">Community Engagement</w:t>
      </w:r>
    </w:p>
    <w:p>
      <w:pPr>
        <w:pStyle w:val="FirstParagraph"/>
      </w:pPr>
      <w:r>
        <w:t xml:space="preserve">A critical component of the implementation in Australia Melbourne is community involvement. Regular town-hall meetings, parent-teacher workshops, and digital communication platforms will be utilized to keep stakeholders informed. The goal is to create a transparent dialogue that reinforces the value of the Teacher Primary role in student success.</w:t>
      </w:r>
    </w:p>
    <w:bookmarkEnd w:id="31"/>
    <w:bookmarkEnd w:id="32"/>
    <w:bookmarkStart w:id="33" w:name="resource-allocation-and-budgeting"/>
    <w:p>
      <w:pPr>
        <w:pStyle w:val="Heading2"/>
      </w:pPr>
      <w:r>
        <w:t xml:space="preserve">5. Resource Allocation and Budgeting</w:t>
      </w:r>
    </w:p>
    <w:p>
      <w:pPr>
        <w:pStyle w:val="FirstParagraph"/>
      </w:pPr>
      <w:r>
        <w:t xml:space="preserve">The financial framework for this project has been meticulously planned to ensure sustainability. Key budgetary allocations include:</w:t>
      </w:r>
    </w:p>
    <w:p>
      <w:pPr>
        <w:pStyle w:val="BodyText"/>
      </w:pPr>
    </w:p>
    <w:p>
      <w:pPr>
        <w:pStyle w:val="BodyText"/>
      </w:pPr>
      <w:r>
        <w:t xml:space="preserve">Categoria</w:t>
      </w:r>
    </w:p>
    <w:p>
      <w:pPr>
        <w:pStyle w:val="BodyText"/>
      </w:pPr>
      <w:r>
        <w:t xml:space="preserve">Description</w:t>
      </w:r>
    </w:p>
    <w:p>
      <w:pPr>
        <w:pStyle w:val="BodyText"/>
      </w:pPr>
      <w:r>
        <w:t xml:space="preserve">Funding for professional development workshops and certification programs.</w:t>
      </w:r>
    </w:p>
    <w:p>
      <w:pPr>
        <w:pStyle w:val="BodyText"/>
      </w:pPr>
      <w:r>
        <w:t xml:space="preserve">Digital Infrastructure</w:t>
      </w:r>
    </w:p>
    <w:p>
      <w:pPr>
        <w:pStyle w:val="BodyText"/>
      </w:pPr>
      <w:r>
        <w:t xml:space="preserve">The Teacher Primary initiative requires high-speed internet access and modern learning devices. Budget is allocated for hardware upgrades in all participating schools in Australia Melbourne.</w:t>
      </w:r>
    </w:p>
    <w:p>
      <w:pPr>
        <w:pStyle w:val="BodyText"/>
      </w:pPr>
      <w:r>
        <w:rPr>
          <w:bCs/>
          <w:b/>
        </w:rPr>
        <w:t xml:space="preserve">Funding for Professional Development:</w:t>
      </w:r>
    </w:p>
    <w:bookmarkEnd w:id="33"/>
    <w:bookmarkStart w:id="34" w:name="expected-outcomes-and-impact-assessment"/>
    <w:p>
      <w:pPr>
        <w:pStyle w:val="Heading2"/>
      </w:pPr>
      <w:r>
        <w:t xml:space="preserve">6. Expected Outcomes and Impact Assessment</w:t>
      </w:r>
    </w:p>
    <w:p>
      <w:pPr>
        <w:pStyle w:val="FirstParagraph"/>
      </w:pPr>
      <w:r>
        <w:t xml:space="preserve">The success of the Teacher Primary project in Australia Melbourne will be measured through both quantitative and qualitative metrics.</w:t>
      </w:r>
    </w:p>
    <w:p>
      <w:pPr>
        <w:pStyle w:val="BodyText"/>
      </w:pPr>
    </w:p>
    <w:p>
      <w:pPr>
        <w:pStyle w:val="BodyText"/>
      </w:pPr>
      <w:r>
        <w:t xml:space="preserve">National Assessment Program – Literacy and Numeracy (NAPLAN) results.</w:t>
      </w:r>
    </w:p>
    <w:p>
      <w:pPr>
        <w:numPr>
          <w:ilvl w:val="0"/>
          <w:numId w:val="1003"/>
        </w:numPr>
        <w:pStyle w:val="Compact"/>
      </w:pPr>
      <w:r>
        <w:t xml:space="preserve">School climate surveys reflecting student happiness and teacher well-being.</w:t>
      </w:r>
    </w:p>
    <w:bookmarkEnd w:id="34"/>
    <w:bookmarkStart w:id="35" w:name="challenges-and-mitigation-strategies"/>
    <w:p>
      <w:pPr>
        <w:pStyle w:val="Heading2"/>
      </w:pPr>
      <w:r>
        <w:t xml:space="preserve">7. Challenges and Mitigation Strategies</w:t>
      </w:r>
    </w:p>
    <w:p>
      <w:pPr>
        <w:pStyle w:val="FirstParagraph"/>
      </w:pPr>
      <w:r>
        <w:t xml:space="preserve">The implementation of the Teacher Primary role in Australia Melbourne is not without challenges. Key risks include:</w:t>
      </w:r>
    </w:p>
    <w:p>
      <w:pPr>
        <w:pStyle w:val="BodyText"/>
      </w:pPr>
      <w:r>
        <w:rPr>
          <w:bCs/>
          <w:b/>
        </w:rPr>
        <w:t xml:space="preserve">Burnout among Educators:</w:t>
      </w:r>
    </w:p>
    <w:p>
      <w:pPr>
        <w:pStyle w:val="BodyText"/>
      </w:pPr>
      <w:r>
        <w:t xml:space="preserve">Mitigation: Implementing strict work-life balance policies and providing mental health support.</w:t>
      </w:r>
    </w:p>
    <w:p>
      <w:pPr>
        <w:numPr>
          <w:ilvl w:val="0"/>
          <w:numId w:val="1004"/>
        </w:numPr>
        <w:pStyle w:val="Compact"/>
      </w:pPr>
      <w:r>
        <w:rPr>
          <w:bCs/>
          <w:b/>
        </w:rPr>
        <w:t xml:space="preserve">Cultural Resistance:</w:t>
      </w:r>
    </w:p>
    <w:p>
      <w:pPr>
        <w:numPr>
          <w:ilvl w:val="0"/>
          <w:numId w:val="1000"/>
        </w:numPr>
        <w:pStyle w:val="Compact"/>
      </w:pPr>
      <w:r>
        <w:t xml:space="preserve">Mitigation: Engaging community leaders and parents early in the process to build trust and buy-in.</w:t>
      </w:r>
    </w:p>
    <w:bookmarkEnd w:id="35"/>
    <w:bookmarkStart w:id="36" w:name="conclusion"/>
    <w:p>
      <w:pPr>
        <w:pStyle w:val="Heading2"/>
      </w:pPr>
      <w:r>
        <w:t xml:space="preserve">8. Conclusion</w:t>
      </w:r>
    </w:p>
    <w:p>
      <w:pPr>
        <w:pStyle w:val="FirstParagraph"/>
      </w:pPr>
      <w:r>
        <w:t xml:space="preserve">In conclusion, the Teacher Primary project represents a pivotal step forward for education in Australia Melbourne. By focusing on holistic development, cultural competency, and technological integration, we are preparing students to thrive in a globalized world.</w:t>
      </w:r>
    </w:p>
    <w:p>
      <w:pPr>
        <w:pStyle w:val="BodyText"/>
      </w:pPr>
      <w:r>
        <w:t xml:space="preserve">The commitment to excellence demonstrated by stakeholders across Australia Melbourne ensures that this initiative will have a lasting positive impact. The Teacher Primary is not merely a job title but a vital force in shaping the future of our community.</w:t>
      </w:r>
    </w:p>
    <w:bookmarkEnd w:id="36"/>
    <w:bookmarkStart w:id="37" w:name="recommendations"/>
    <w:p>
      <w:pPr>
        <w:pStyle w:val="Heading2"/>
      </w:pPr>
      <w:r>
        <w:t xml:space="preserve">9. Recommendations</w:t>
      </w:r>
    </w:p>
    <w:p>
      <w:pPr>
        <w:pStyle w:val="FirstParagraph"/>
      </w:pPr>
      <w:r>
        <w:t xml:space="preserve">Based on the findings outlined in this Project Report, we recommend the following:</w:t>
      </w:r>
    </w:p>
    <w:p>
      <w:pPr>
        <w:pStyle w:val="BodyText"/>
      </w:pPr>
      <w:r>
        <w:t xml:space="preserve">Aceelerate funding approvals for digital infrastructure upgrades.</w:t>
      </w:r>
    </w:p>
    <w:p>
      <w:pPr>
        <w:pStyle w:val="BodyText"/>
      </w:pPr>
      <w:r>
        <w:t xml:space="preserve">The immediate expansion of Teacher Primary training programs to include specialized modules on trauma-informed teaching.</w:t>
      </w:r>
    </w:p>
    <w:p>
      <w:pPr>
        <w:pStyle w:val="BodyText"/>
      </w:pP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 Australia Melbourne</dc:title>
  <dc:creator/>
  <dc:language>en</dc:language>
  <cp:keywords/>
  <dcterms:created xsi:type="dcterms:W3CDTF">2026-07-29T12:23:09Z</dcterms:created>
  <dcterms:modified xsi:type="dcterms:W3CDTF">2026-07-29T12:23:09Z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