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Modernized</w:t>
      </w:r>
      <w:r>
        <w:t xml:space="preserve"> </w:t>
      </w:r>
      <w:r>
        <w:t xml:space="preserve">Teacher</w:t>
      </w:r>
      <w:r>
        <w:t xml:space="preserve"> </w:t>
      </w:r>
      <w:r>
        <w:t xml:space="preserve">Primary</w:t>
      </w:r>
      <w:r>
        <w:t xml:space="preserve"> </w:t>
      </w:r>
      <w:r>
        <w:t xml:space="preserve">Education</w:t>
      </w:r>
      <w:r>
        <w:t xml:space="preserve"> </w:t>
      </w:r>
      <w:r>
        <w:t xml:space="preserve">Framework</w:t>
      </w:r>
      <w:r>
        <w:t xml:space="preserve"> </w:t>
      </w:r>
      <w:r>
        <w:t xml:space="preserve">in</w:t>
      </w:r>
      <w:r>
        <w:t xml:space="preserve"> </w:t>
      </w:r>
      <w:r>
        <w:t xml:space="preserve">Australia,</w:t>
      </w:r>
      <w:r>
        <w:t xml:space="preserve"> </w:t>
      </w:r>
      <w:r>
        <w:t xml:space="preserve">Sydney</w:t>
      </w:r>
    </w:p>
    <w:bookmarkStart w:id="33"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Sydney Education Board and Department of Education NSW</w:t>
      </w:r>
      <w:r>
        <w:br/>
      </w:r>
    </w:p>
    <w:bookmarkStart w:id="20" w:name="executive-summary"/>
    <w:p>
      <w:pPr>
        <w:pStyle w:val="Heading2"/>
      </w:pPr>
      <w:r>
        <w:t xml:space="preserve">1. Executive Summary</w:t>
      </w:r>
    </w:p>
    <w:p>
      <w:pPr>
        <w:pStyle w:val="FirstParagraph"/>
      </w:pPr>
      <w:r>
        <w:t xml:space="preserve">This Project Report outlines the strategic initiative to revitalize primary education standards within Australia, specifically focusing on the metropolitan and suburban regions of Sydney. The core objective is to enhance pedagogical practices among Teacher Primary professionals by integrating technology, cultural responsiveness, and mental health support into daily classroom operations. As Sydney continues to grow as a multicultural hub in Australia, it is imperative that our</w:t>
      </w:r>
      <w:r>
        <w:t xml:space="preserve"> </w:t>
      </w:r>
      <w:r>
        <w:rPr>
          <w:bCs/>
          <w:b/>
        </w:rPr>
        <w:t xml:space="preserve">Teacher Primary</w:t>
      </w:r>
      <w:r>
        <w:t xml:space="preserve"> </w:t>
      </w:r>
      <w:r>
        <w:t xml:space="preserve">staff are equipped with the tools necessary to address the diverse needs of students. This report details the rationale, methodology, implementation strategy for</w:t>
      </w:r>
      <w:r>
        <w:t xml:space="preserve"> </w:t>
      </w:r>
      <w:r>
        <w:rPr>
          <w:bCs/>
          <w:b/>
        </w:rPr>
        <w:t xml:space="preserve">Australia Sydney</w:t>
      </w:r>
      <w:r>
        <w:t xml:space="preserve">, and expected outcomes of this comprehensive educational upgrade.</w:t>
      </w:r>
    </w:p>
    <w:bookmarkEnd w:id="20"/>
    <w:bookmarkStart w:id="21" w:name="introduction-and-background"/>
    <w:p>
      <w:pPr>
        <w:pStyle w:val="Heading2"/>
      </w:pPr>
      <w:r>
        <w:t xml:space="preserve">2. Introduction and Background</w:t>
      </w:r>
    </w:p>
    <w:p>
      <w:pPr>
        <w:pStyle w:val="FirstParagraph"/>
      </w:pPr>
      <w:r>
        <w:t xml:space="preserve">The landscape of primary education is evolving rapidly. In response to changing societal needs and technological advancements, the traditional role of a</w:t>
      </w:r>
      <w:r>
        <w:t xml:space="preserve"> </w:t>
      </w:r>
      <w:r>
        <w:rPr>
          <w:bCs/>
          <w:b/>
        </w:rPr>
        <w:t xml:space="preserve">Teacher Primary</w:t>
      </w:r>
      <w:r>
        <w:t xml:space="preserve"> </w:t>
      </w:r>
      <w:r>
        <w:t xml:space="preserve">has expanded significantly. It is no longer sufficient for educators to merely deliver content; they must now act as facilitators of critical thinking, digital literacy leaders, and cultural mediators. This Project Report addresses the specific challenges faced by schools in</w:t>
      </w:r>
      <w:r>
        <w:t xml:space="preserve"> </w:t>
      </w:r>
      <w:r>
        <w:rPr>
          <w:bCs/>
          <w:b/>
        </w:rPr>
        <w:t xml:space="preserve">Australia Sydney</w:t>
      </w:r>
      <w:r>
        <w:t xml:space="preserve">, where population density and demographic diversity present unique opportunities and challenges.</w:t>
      </w:r>
    </w:p>
    <w:p>
      <w:pPr>
        <w:pStyle w:val="BodyText"/>
      </w:pPr>
      <w:r>
        <w:t xml:space="preserve">Sydney’s educational institutions are serving an increasingly diverse student body. From Indigenous Australian communities to recent immigrant families, the cultural fabric of our classrooms is rich yet complex. Consequently, the training and support systems for our</w:t>
      </w:r>
      <w:r>
        <w:t xml:space="preserve"> </w:t>
      </w:r>
      <w:r>
        <w:rPr>
          <w:bCs/>
          <w:b/>
        </w:rPr>
        <w:t xml:space="preserve">Teacher Primary</w:t>
      </w:r>
      <w:r>
        <w:t xml:space="preserve"> </w:t>
      </w:r>
      <w:r>
        <w:t xml:space="preserve">workforce must reflect this complexity. This project aims to standardize best practices across all primary schools in</w:t>
      </w:r>
      <w:r>
        <w:t xml:space="preserve"> </w:t>
      </w:r>
      <w:r>
        <w:rPr>
          <w:bCs/>
          <w:b/>
        </w:rPr>
        <w:t xml:space="preserve">Australia Sydney</w:t>
      </w:r>
      <w:r>
        <w:t xml:space="preserve">, ensuring equitable access to high-quality education regardless of socioeconomic status.</w:t>
      </w:r>
    </w:p>
    <w:bookmarkEnd w:id="21"/>
    <w:bookmarkStart w:id="22" w:name="project-objectives"/>
    <w:p>
      <w:pPr>
        <w:pStyle w:val="Heading2"/>
      </w:pPr>
      <w:r>
        <w:t xml:space="preserve">3. Project Objectives</w:t>
      </w:r>
    </w:p>
    <w:p>
      <w:pPr>
        <w:pStyle w:val="FirstParagraph"/>
      </w:pPr>
      <w:r>
        <w:t xml:space="preserve">The primary goals of this initiative are as follows:</w:t>
      </w:r>
    </w:p>
    <w:p>
      <w:pPr>
        <w:numPr>
          <w:ilvl w:val="0"/>
          <w:numId w:val="1001"/>
        </w:numPr>
        <w:pStyle w:val="Compact"/>
      </w:pPr>
      <w:r>
        <w:rPr>
          <w:bCs/>
          <w:b/>
        </w:rPr>
        <w:t xml:space="preserve">Pedagogical Enhancement:</w:t>
      </w:r>
      <w:r>
        <w:t xml:space="preserve">To equip every</w:t>
      </w:r>
      <w:r>
        <w:t xml:space="preserve"> </w:t>
      </w:r>
      <w:r>
        <w:rPr>
          <w:bCs/>
          <w:b/>
        </w:rPr>
        <w:t xml:space="preserve">Teacher Primary</w:t>
      </w:r>
    </w:p>
    <w:p>
      <w:pPr>
        <w:numPr>
          <w:ilvl w:val="0"/>
          <w:numId w:val="1001"/>
        </w:numPr>
        <w:pStyle w:val="Compact"/>
      </w:pPr>
      <w:r>
        <w:t xml:space="preserve">Digital Integration:To ensure seamless integration of digital tools into the curriculum, preparing students for a technology-driven future while maintaining pedagogical integrity.</w:t>
      </w:r>
    </w:p>
    <w:p>
      <w:pPr>
        <w:numPr>
          <w:ilvl w:val="0"/>
          <w:numId w:val="1001"/>
        </w:numPr>
        <w:pStyle w:val="Compact"/>
      </w:pPr>
      <w:r>
        <w:rPr>
          <w:bCs/>
          <w:b/>
        </w:rPr>
        <w:t xml:space="preserve">Cultural Competency:To provide specialized training for</w:t>
      </w:r>
      <w:r>
        <w:rPr>
          <w:bCs/>
          <w:b/>
        </w:rPr>
        <w:t xml:space="preserve"> </w:t>
      </w:r>
      <w:r>
        <w:rPr>
          <w:bCs/>
          <w:b/>
          <w:bCs/>
          <w:b/>
        </w:rPr>
        <w:t xml:space="preserve">Teacher Primary</w:t>
      </w:r>
    </w:p>
    <w:p>
      <w:pPr>
        <w:numPr>
          <w:ilvl w:val="0"/>
          <w:numId w:val="1001"/>
        </w:numPr>
        <w:pStyle w:val="Compact"/>
      </w:pPr>
      <w:r>
        <w:t xml:space="preserve">Mental Health Support:To empower educators with the skills necessary to identify and support students’ mental well-being, a critical issue highlighted in recent years across Australia.</w:t>
      </w:r>
    </w:p>
    <w:bookmarkEnd w:id="22"/>
    <w:bookmarkStart w:id="23" w:name="Xbdb3841de0d38b7062ceea3a8d5af7fcccb8a29"/>
    <w:p>
      <w:pPr>
        <w:pStyle w:val="Heading2"/>
      </w:pPr>
      <w:r>
        <w:t xml:space="preserve">4. Scope of Work: The Australian Sydney Context</w:t>
      </w:r>
    </w:p>
    <w:p>
      <w:pPr>
        <w:pStyle w:val="FirstParagraph"/>
      </w:pPr>
      <w:r>
        <w:t xml:space="preserve">The implementation phase is strictly targeted at primary schools within the Greater Sydney area. This geographic focus allows for concentrated resource allocation and tailored community engagement strategies specific to</w:t>
      </w:r>
      <w:r>
        <w:t xml:space="preserve"> </w:t>
      </w:r>
      <w:r>
        <w:rPr>
          <w:bCs/>
          <w:b/>
        </w:rPr>
        <w:t xml:space="preserve">Australia Sydney</w:t>
      </w:r>
      <w:r>
        <w:t xml:space="preserve">. The city’s unique climate, urban planning, and community structures influence how education is delivered. For instance, outdoor learning spaces in Sydney parks are being leveraged more frequently to enhance student well-being.</w:t>
      </w:r>
    </w:p>
    <w:p>
      <w:pPr>
        <w:pStyle w:val="BodyText"/>
      </w:pPr>
      <w:r>
        <w:rPr>
          <w:bCs/>
          <w:b/>
        </w:rPr>
        <w:t xml:space="preserve">Target Audience:</w:t>
      </w:r>
      <w:r>
        <w:t xml:space="preserve">Teacher Primary</w:t>
      </w:r>
    </w:p>
    <w:bookmarkEnd w:id="23"/>
    <w:bookmarkStart w:id="27" w:name="methodology-and-implementation-strategy"/>
    <w:p>
      <w:pPr>
        <w:pStyle w:val="Heading2"/>
      </w:pPr>
      <w:r>
        <w:t xml:space="preserve">5. Methodology and Implementation Strategy</w:t>
      </w:r>
    </w:p>
    <w:p>
      <w:pPr>
        <w:pStyle w:val="FirstParagraph"/>
      </w:pPr>
      <w:r>
        <w:t xml:space="preserve">To achieve the objectives outlined above, a three-phased approach has been adopted for this Project Report’s execution in Australia, Sydney.</w:t>
      </w:r>
    </w:p>
    <w:bookmarkStart w:id="24" w:name="Xa20394203b765d243f981f8cca92016987c6403"/>
    <w:p>
      <w:pPr>
        <w:pStyle w:val="Heading3"/>
      </w:pPr>
      <w:r>
        <w:t xml:space="preserve">Phase 1: Assessment and Needs Analysis (Months 1-3)</w:t>
      </w:r>
    </w:p>
    <w:p>
      <w:pPr>
        <w:pStyle w:val="FirstParagraph"/>
      </w:pPr>
      <w:r>
        <w:t xml:space="preserve">In this initial stage, we will conduct comprehensive audits of current teaching practices in Sydney primary schools. Surveys and focus groups involving</w:t>
      </w:r>
      <w:r>
        <w:t xml:space="preserve"> </w:t>
      </w:r>
      <w:r>
        <w:rPr>
          <w:bCs/>
          <w:b/>
        </w:rPr>
        <w:t xml:space="preserve">Teacher Primary</w:t>
      </w:r>
      <w:r>
        <w:t xml:space="preserve">Australia Sydney.</w:t>
      </w:r>
    </w:p>
    <w:bookmarkEnd w:id="24"/>
    <w:bookmarkStart w:id="25" w:name="X4ab459d6940f92fb701766942ae7f25eaa0be13"/>
    <w:p>
      <w:pPr>
        <w:pStyle w:val="Heading3"/>
      </w:pPr>
      <w:r>
        <w:t xml:space="preserve">Phase 2: Professional Development and Training (Months 4-9)</w:t>
      </w:r>
    </w:p>
    <w:p>
      <w:pPr>
        <w:pStyle w:val="FirstParagraph"/>
      </w:pPr>
      <w:r>
        <w:t xml:space="preserve">This phase focuses on upskilling the workforce. We will establish regional hubs in key Sydney suburbs to host workshops for</w:t>
      </w:r>
      <w:r>
        <w:t xml:space="preserve"> </w:t>
      </w:r>
      <w:r>
        <w:rPr>
          <w:bCs/>
          <w:b/>
        </w:rPr>
        <w:t xml:space="preserve">Teacher Primary</w:t>
      </w:r>
    </w:p>
    <w:p>
      <w:pPr>
        <w:numPr>
          <w:ilvl w:val="0"/>
          <w:numId w:val="1002"/>
        </w:numPr>
        <w:pStyle w:val="Compact"/>
      </w:pPr>
      <w:r>
        <w:rPr>
          <w:bCs/>
          <w:b/>
        </w:rPr>
        <w:t xml:space="preserve">Inclusive Pedagogy:</w:t>
      </w:r>
    </w:p>
    <w:p>
      <w:pPr>
        <w:numPr>
          <w:ilvl w:val="0"/>
          <w:numId w:val="1002"/>
        </w:numPr>
        <w:pStyle w:val="Compact"/>
      </w:pPr>
      <w:r>
        <w:rPr>
          <w:bCs/>
          <w:b/>
        </w:rPr>
        <w:t xml:space="preserve">Digital Fluency:</w:t>
      </w:r>
    </w:p>
    <w:p>
      <w:pPr>
        <w:numPr>
          <w:ilvl w:val="0"/>
          <w:numId w:val="1002"/>
        </w:numPr>
        <w:pStyle w:val="Compact"/>
      </w:pPr>
      <w:r>
        <w:t xml:space="preserve">Welcome to Country Protocols:</w:t>
      </w:r>
    </w:p>
    <w:bookmarkEnd w:id="25"/>
    <w:bookmarkStart w:id="26" w:name="Xaacfbc3774c373bd568a8b6d43e26988236aeb3"/>
    <w:p>
      <w:pPr>
        <w:pStyle w:val="Heading3"/>
      </w:pPr>
      <w:r>
        <w:t xml:space="preserve">Phase 3: Deployment and Monitoring (Months 10-12)</w:t>
      </w:r>
    </w:p>
    <w:p>
      <w:pPr>
        <w:pStyle w:val="FirstParagraph"/>
      </w:pPr>
      <w:r>
        <w:t xml:space="preserve">The final phase involves rolling out new curriculum guidelines and monitoring their effectiveness. Mentorship programs will pair experienced educators with newer teachers in the</w:t>
      </w:r>
      <w:r>
        <w:t xml:space="preserve"> </w:t>
      </w:r>
      <w:r>
        <w:rPr>
          <w:bCs/>
          <w:b/>
        </w:rPr>
        <w:t xml:space="preserve">Australia Sydney</w:t>
      </w:r>
    </w:p>
    <w:bookmarkEnd w:id="26"/>
    <w:bookmarkEnd w:id="27"/>
    <w:bookmarkStart w:id="28" w:name="X345f9b8fcb0960fc7b161e9f796de5b6125a450"/>
    <w:p>
      <w:pPr>
        <w:pStyle w:val="Heading2"/>
      </w:pPr>
      <w:r>
        <w:t xml:space="preserve">6. Resource Allocation and Budget Considerations</w:t>
      </w:r>
    </w:p>
    <w:p>
      <w:pPr>
        <w:pStyle w:val="FirstParagraph"/>
      </w:pPr>
      <w:r>
        <w:t xml:space="preserve">A significant budget has been allocated from the NSW Department of Education grants specifically for this initiative in</w:t>
      </w:r>
      <w:r>
        <w:t xml:space="preserve"> </w:t>
      </w:r>
      <w:r>
        <w:rPr>
          <w:bCs/>
          <w:b/>
        </w:rPr>
        <w:t xml:space="preserve">Australia Sydney</w:t>
      </w:r>
      <w:r>
        <w:t xml:space="preserve">. The funds are designated for:</w:t>
      </w:r>
    </w:p>
    <w:p>
      <w:pPr>
        <w:pStyle w:val="BodyText"/>
      </w:pPr>
      <w:r>
        <w:t xml:space="preserve">Category</w:t>
      </w:r>
    </w:p>
    <w:p>
      <w:pPr>
        <w:pStyle w:val="BodyText"/>
      </w:pPr>
      <w:r>
        <w:t xml:space="preserve">Description</w:t>
      </w:r>
    </w:p>
    <w:p>
      <w:pPr>
        <w:pStyle w:val="BodyText"/>
      </w:pPr>
      <w:r>
        <w:t xml:space="preserve">Budget Allocation (AUD)Total: $1,336,876 AUD</w:t>
      </w:r>
      <w:r>
        <w:br/>
      </w:r>
    </w:p>
    <w:p>
      <w:pPr>
        <w:pStyle w:val="BodyText"/>
      </w:pPr>
      <w:r>
        <w:rPr>
          <w:iCs/>
          <w:i/>
        </w:rPr>
        <w:t xml:space="preserve">Note: These figures are estimates subject to final procurement processes.</w:t>
      </w:r>
    </w:p>
    <w:bookmarkEnd w:id="28"/>
    <w:bookmarkStart w:id="29" w:name="risk-management"/>
    <w:p>
      <w:pPr>
        <w:pStyle w:val="Heading2"/>
      </w:pPr>
      <w:r>
        <w:t xml:space="preserve">7. Risk Management</w:t>
      </w:r>
    </w:p>
    <w:p>
      <w:pPr>
        <w:pStyle w:val="FirstParagraph"/>
      </w:pPr>
      <w:r>
        <w:t xml:space="preserve">All projects face risks, and this one is no exception. Key risks identified include:</w:t>
      </w:r>
    </w:p>
    <w:p>
      <w:pPr>
        <w:numPr>
          <w:ilvl w:val="0"/>
          <w:numId w:val="1003"/>
        </w:numPr>
        <w:pStyle w:val="Compact"/>
      </w:pPr>
      <w:r>
        <w:rPr>
          <w:bCs/>
          <w:b/>
        </w:rPr>
        <w:t xml:space="preserve">Burnout among Educators:</w:t>
      </w:r>
    </w:p>
    <w:p>
      <w:pPr>
        <w:numPr>
          <w:ilvl w:val="0"/>
          <w:numId w:val="1003"/>
        </w:numPr>
        <w:pStyle w:val="Compact"/>
      </w:pPr>
      <w:r>
        <w:rPr>
          <w:bCs/>
          <w:b/>
        </w:rPr>
        <w:t xml:space="preserve">Resistance to Change:</w:t>
      </w:r>
    </w:p>
    <w:p>
      <w:pPr>
        <w:numPr>
          <w:ilvl w:val="0"/>
          <w:numId w:val="1003"/>
        </w:numPr>
        <w:pStyle w:val="Compact"/>
      </w:pPr>
      <w:r>
        <w:t xml:space="preserve">Funding Delays:</w:t>
      </w:r>
    </w:p>
    <w:bookmarkEnd w:id="29"/>
    <w:bookmarkStart w:id="30" w:name="expected-outcomes-and-impact-assessment"/>
    <w:p>
      <w:pPr>
        <w:pStyle w:val="Heading2"/>
      </w:pPr>
      <w:r>
        <w:t xml:space="preserve">8. Expected Outcomes and Impact Assessment</w:t>
      </w:r>
    </w:p>
    <w:p>
      <w:pPr>
        <w:pStyle w:val="FirstParagraph"/>
      </w:pPr>
      <w:r>
        <w:t xml:space="preserve">Australia Sydney</w:t>
      </w:r>
    </w:p>
    <w:bookmarkEnd w:id="30"/>
    <w:bookmarkStart w:id="31" w:name="conclusion"/>
    <w:p>
      <w:pPr>
        <w:pStyle w:val="Heading2"/>
      </w:pPr>
      <w:r>
        <w:t xml:space="preserve">9. Conclusion</w:t>
      </w:r>
    </w:p>
    <w:p>
      <w:pPr>
        <w:pStyle w:val="FirstParagraph"/>
      </w:pPr>
      <w:r>
        <w:t xml:space="preserve">This Project Report serves as a blueprint for transforming primary education in our region. By focusing on the development of our human capital—our Teacher Primary professionals—we are investing directly in the future of Australia, Sydney. The initiative acknowledges that teaching is not just about instruction but about nurturing well-rounded, culturally aware, and digitally literate citizens.</w:t>
      </w:r>
    </w:p>
    <w:p>
      <w:pPr>
        <w:pStyle w:val="BodyText"/>
      </w:pPr>
      <w:r>
        <w:t xml:space="preserve">The commitment to excellence demonstrated in this document reflects the high standards expected of educational institutions in</w:t>
      </w:r>
      <w:r>
        <w:t xml:space="preserve"> </w:t>
      </w:r>
      <w:r>
        <w:rPr>
          <w:bCs/>
          <w:b/>
        </w:rPr>
        <w:t xml:space="preserve">Australia Sydney</w:t>
      </w:r>
      <w:r>
        <w:t xml:space="preserve">. We are confident that through rigorous implementation of these strategies, we will create a sustainable model for primary education that can be replicated across other states. The success of this project relies on the collective effort of policymakers, educators, parents, and the community to support our teachers and students.</w:t>
      </w:r>
    </w:p>
    <w:bookmarkEnd w:id="31"/>
    <w:bookmarkStart w:id="32" w:name="recommendations"/>
    <w:p>
      <w:pPr>
        <w:pStyle w:val="Heading2"/>
      </w:pPr>
      <w:r>
        <w:t xml:space="preserve">10. Recommendations</w:t>
      </w:r>
    </w:p>
    <w:p>
      <w:pPr>
        <w:numPr>
          <w:ilvl w:val="0"/>
          <w:numId w:val="1004"/>
        </w:numPr>
        <w:pStyle w:val="Compact"/>
      </w:pPr>
      <w:r>
        <w:rPr>
          <w:bCs/>
          <w:b/>
        </w:rPr>
        <w:t xml:space="preserve">Immediate Approval:</w:t>
      </w:r>
    </w:p>
    <w:p>
      <w:pPr>
        <w:numPr>
          <w:ilvl w:val="0"/>
          <w:numId w:val="1004"/>
        </w:numPr>
        <w:pStyle w:val="Compact"/>
      </w:pPr>
      <w:r>
        <w:t xml:space="preserve">Ongoing Evaluation:&lt; Strong Establish a quarterly review committee specifically for Australia, Sydney schools to monitor progress against KPIs.</w:t>
      </w:r>
    </w:p>
    <w:p>
      <w:pPr>
        <w:numPr>
          <w:ilvl w:val="0"/>
          <w:numId w:val="1004"/>
        </w:numPr>
        <w:pStyle w:val="Compact"/>
      </w:pPr>
      <w:r>
        <w:t xml:space="preserve">Community Engagement:&lt; Strong Launch a public awareness campaign in Sydney to explain the benefits of these new teaching methods to parents and guardians.</w:t>
      </w:r>
    </w:p>
    <w:p>
      <w:pPr>
        <w:pStyle w:val="FirstParagraph"/>
      </w:pPr>
      <w:r>
        <w:rPr>
          <w:iCs/>
          <w:i/>
        </w:rPr>
        <w:t xml:space="preserve">This document is confidential and intended solely for the use of the individuals or entities to which it is addressed. Any unauthorized review, use, disclosure, or distribution is prohibited.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Modernized Teacher Primary Education Framework in Australia, Sydney</dc:title>
  <dc:creator/>
  <cp:keywords/>
  <dcterms:created xsi:type="dcterms:W3CDTF">2026-07-29T04:07:15Z</dcterms:created>
  <dcterms:modified xsi:type="dcterms:W3CDTF">2026-07-29T04:07:15Z</dcterms:modified>
</cp:coreProperties>
</file>

<file path=docProps/custom.xml><?xml version="1.0" encoding="utf-8"?>
<Properties xmlns="http://schemas.openxmlformats.org/officeDocument/2006/custom-properties" xmlns:vt="http://schemas.openxmlformats.org/officeDocument/2006/docPropsVTypes"/>
</file>