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3" w:name="X034e2b8841ab5e7adb3b9973bda7c62cd5dccc2"/>
    <w:p>
      <w:pPr>
        <w:pStyle w:val="Heading1"/>
      </w:pPr>
      <w:r>
        <w:t xml:space="preserve">Project Report on Teacher Primary in Colombia Medellín</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Education and Local Stakeholders</w:t>
      </w:r>
      <w:r>
        <w:br/>
      </w:r>
    </w:p>
    <w:p>
      <w:pPr>
        <w:pStyle w:val="BodyText"/>
      </w:pPr>
      <w:r>
        <w:t xml:space="preserve">From:</w:t>
      </w:r>
    </w:p>
    <w:p>
      <w:pPr>
        <w:pStyle w:val="BodyText"/>
      </w:pPr>
      <w:r>
        <w:rPr>
          <w:iCs/>
          <w:i/>
        </w:rPr>
        <w:t xml:space="preserve">A Educational Consulting Group</w:t>
      </w:r>
      <w:r>
        <w:br/>
      </w:r>
    </w:p>
    <w:bookmarkStart w:id="20" w:name="X7137a2d74c1386098abc5c6c53bc2652101ff74"/>
    <w:p>
      <w:pPr>
        <w:pStyle w:val="Heading3"/>
      </w:pPr>
      <w:r>
        <w:t xml:space="preserve">Subject: Enhancing Primary Education Quality in Colombia Medellín Through Specialized Teacher Training and Resource Allocation.</w:t>
      </w:r>
    </w:p>
    <w:bookmarkEnd w:id="20"/>
    <w:bookmarkStart w:id="21" w:name="executive-summary"/>
    <w:p>
      <w:pPr>
        <w:pStyle w:val="Heading2"/>
      </w:pPr>
      <w:r>
        <w:t xml:space="preserve">1. Executive Summary</w:t>
      </w:r>
    </w:p>
    <w:p>
      <w:pPr>
        <w:pStyle w:val="FirstParagraph"/>
      </w:pPr>
      <w:r>
        <w:t xml:space="preserve">This project report outlines the strategic initiative to improve educational outcomes by focusing on "Teacher Primary" development within the urban context of</w:t>
      </w:r>
      <w:r>
        <w:t xml:space="preserve"> </w:t>
      </w:r>
      <w:r>
        <w:rPr>
          <w:bCs/>
          <w:b/>
        </w:rPr>
        <w:t xml:space="preserve">Colombia Medellín</w:t>
      </w:r>
      <w:r>
        <w:t xml:space="preserve">. As one of Colombia's most significant cities, Medellín has undergone substantial transformation over the last two decades, yet disparities in educational quality remain. This document details a comprehensive plan to standardize primary education through rigorous teacher training, infrastructure upgrades and community engagement strategies.</w:t>
      </w:r>
    </w:p>
    <w:bookmarkEnd w:id="21"/>
    <w:bookmarkStart w:id="22" w:name="introduction"/>
    <w:p>
      <w:pPr>
        <w:pStyle w:val="Heading2"/>
      </w:pPr>
      <w:r>
        <w:t xml:space="preserve">2. Introduction</w:t>
      </w:r>
    </w:p>
    <w:p>
      <w:pPr>
        <w:pStyle w:val="FirstParagraph"/>
      </w:pPr>
      <w:r>
        <w:t xml:space="preserve">The foundation of any robust educational system lies in its teachers. In the context of</w:t>
      </w:r>
      <w:r>
        <w:t xml:space="preserve"> </w:t>
      </w:r>
      <w:r>
        <w:rPr>
          <w:bCs/>
          <w:b/>
        </w:rPr>
        <w:t xml:space="preserve">Colombia Medellín</w:t>
      </w:r>
      <w:r>
        <w:t xml:space="preserve">, where socioeconomic diversity is pronounced, the role of a "Teacher Primary" is not merely instructional but also socio-emotional and cultural mediation. The city faces challenges including overcrowded classrooms, varying levels of teacher preparedness and limited access to modern pedagogical tools in lower-income areas. This project aims to bridge these gaps by implementing a holistic support system for primary school educators.</w:t>
      </w:r>
    </w:p>
    <w:bookmarkEnd w:id="22"/>
    <w:bookmarkStart w:id="23" w:name="Xae94736e8a266109ddf897d1650c25615701286"/>
    <w:p>
      <w:pPr>
        <w:pStyle w:val="Heading2"/>
      </w:pPr>
      <w:r>
        <w:t xml:space="preserve">3. Background: Educational Landscape in Colombia Medellín</w:t>
      </w:r>
    </w:p>
    <w:p>
      <w:pPr>
        <w:pStyle w:val="FirstParagraph"/>
      </w:pPr>
      <w:r>
        <w:t xml:space="preserve">Medellín serves as a microcosm of broader national educational trends in Colombia. While the city boasts high literacy rates compared to rural regions, the quality of education varies significantly between public institutions located in affluent areas like El Poblado and those in historically marginalized zones such as Comuna 13 or Santo Domingo Savio. The concept of "Teacher Primary" here must encompass not only academic instruction but also resilience-building skills to support students facing environmental violence, poverty and social exclusion. Historical data indicates that teacher retention rates are lower in high-risk areas, necessitating targeted interventions.</w:t>
      </w:r>
    </w:p>
    <w:bookmarkEnd w:id="23"/>
    <w:bookmarkStart w:id="24" w:name="project-objectives"/>
    <w:p>
      <w:pPr>
        <w:pStyle w:val="Heading2"/>
      </w:pPr>
      <w:r>
        <w:t xml:space="preserve">4. Project Objectives</w:t>
      </w:r>
    </w:p>
    <w:p>
      <w:pPr>
        <w:numPr>
          <w:ilvl w:val="0"/>
          <w:numId w:val="1001"/>
        </w:numPr>
        <w:pStyle w:val="Compact"/>
      </w:pPr>
      <w:r>
        <w:rPr>
          <w:bCs/>
          <w:b/>
        </w:rPr>
        <w:t xml:space="preserve">Pedagogical Enhancement:</w:t>
      </w:r>
      <w:r>
        <w:t xml:space="preserve">To equip primary teachers with modern teaching methodologies tailored to the Colombian curriculum and local cultural context.</w:t>
      </w:r>
    </w:p>
    <w:p>
      <w:pPr>
        <w:numPr>
          <w:ilvl w:val="0"/>
          <w:numId w:val="1001"/>
        </w:numPr>
        <w:pStyle w:val="Compact"/>
      </w:pPr>
      <w:r>
        <w:t xml:space="preserve">Infrastructure Support:s</w:t>
      </w:r>
    </w:p>
    <w:p>
      <w:pPr>
        <w:numPr>
          <w:ilvl w:val="0"/>
          <w:numId w:val="1000"/>
        </w:numPr>
        <w:pStyle w:val="Compact"/>
      </w:pPr>
      <w:r>
        <w:t xml:space="preserve">s To provide necessary digital resources and safe classroom environments for effective teaching in</w:t>
      </w:r>
      <w:r>
        <w:t xml:space="preserve"> </w:t>
      </w:r>
      <w:r>
        <w:rPr>
          <w:bCs/>
          <w:b/>
        </w:rPr>
        <w:t xml:space="preserve">Colombia Medellín</w:t>
      </w:r>
      <w:r>
        <w:t xml:space="preserve">.</w:t>
      </w:r>
    </w:p>
    <w:bookmarkEnd w:id="24"/>
    <w:bookmarkStart w:id="28" w:name="methodology-and-implementation-strategy"/>
    <w:p>
      <w:pPr>
        <w:pStyle w:val="Heading2"/>
      </w:pPr>
      <w:r>
        <w:t xml:space="preserve">5. Methodology and Implementation Strategy</w:t>
      </w:r>
    </w:p>
    <w:p>
      <w:pPr>
        <w:pStyle w:val="FirstParagraph"/>
      </w:pPr>
      <w:r>
        <w:t xml:space="preserve">The project employs a three-phase approach designed specifically for the unique dynamics of Medellín’s educational ecosystem.</w:t>
      </w:r>
    </w:p>
    <w:p>
      <w:r>
        <w:pict>
          <v:rect style="width:0;height:1.5pt" o:hralign="center" o:hrstd="t" o:hr="t"/>
        </w:pict>
      </w:r>
    </w:p>
    <w:bookmarkStart w:id="25" w:name="phase-1-assessment-and-needs-analysis"/>
    <w:p>
      <w:pPr>
        <w:pStyle w:val="Heading3"/>
      </w:pPr>
      <w:r>
        <w:t xml:space="preserve">Phase 1: Assessment and Needs Analysis</w:t>
      </w:r>
    </w:p>
    <w:p>
      <w:pPr>
        <w:pStyle w:val="FirstParagraph"/>
      </w:pPr>
      <w:r>
        <w:t xml:space="preserve">A comprehensive audit of primary schools across ten key localities in Medellín was conducted. Surveys were administered to over 500 "Teacher Primary" professionals to identify specific challenges such as lack of digital literacy, inadequate teaching materials or insufficient psychological support. This phase also involved mapping student performance metrics against teacher qualifications.</w:t>
      </w:r>
    </w:p>
    <w:bookmarkEnd w:id="25"/>
    <w:bookmarkStart w:id="26" w:name="phase-2-training-and-capacity-building"/>
    <w:p>
      <w:pPr>
        <w:pStyle w:val="Heading3"/>
      </w:pPr>
      <w:r>
        <w:t xml:space="preserve">Phase 2: Training and Capacity Building</w:t>
      </w:r>
    </w:p>
    <w:p>
      <w:pPr>
        <w:pStyle w:val="FirstParagraph"/>
      </w:pPr>
      <w:r>
        <w:t xml:space="preserve">This core component focuses on professional development for "Teacher Primary" staff. Collaborations were established with local universities such as the Universidad de Antioquia to design specialized workshops. Key modules included:</w:t>
      </w:r>
    </w:p>
    <w:p>
      <w:pPr>
        <w:pStyle w:val="BodyText"/>
      </w:pPr>
      <w:r>
        <w:t xml:space="preserve">Active Learning Strategies for Large Classrooms.</w:t>
      </w:r>
    </w:p>
    <w:p>
      <w:pPr>
        <w:pStyle w:val="BodyText"/>
      </w:pPr>
      <w:r>
        <w:rPr>
          <w:iCs/>
          <w:i/>
        </w:rPr>
        <w:t xml:space="preserve">Digital Integration: Using tablets and interactive whiteboards effectively in under-resourced schools.</w:t>
      </w:r>
    </w:p>
    <w:p>
      <w:pPr>
        <w:pStyle w:val="BodyText"/>
      </w:pPr>
      <w:r>
        <w:t xml:space="preserve">Inclusive Education Practices for Neurodiverse Students.</w:t>
      </w:r>
    </w:p>
    <w:p>
      <w:pPr>
        <w:pStyle w:val="BodyText"/>
      </w:pPr>
      <w:r>
        <w:rPr>
          <w:strike/>
        </w:rPr>
        <w:t xml:space="preserve">Trauma-Informed Teaching: Supporting children affected by urban violence in Medellín.</w:t>
      </w:r>
    </w:p>
    <w:bookmarkEnd w:id="26"/>
    <w:bookmarkStart w:id="27" w:name="X6bd9c1d54d0652a16acc559b79788d3dff39e52"/>
    <w:p>
      <w:pPr>
        <w:pStyle w:val="Heading3"/>
      </w:pPr>
      <w:r>
        <w:t xml:space="preserve">Phase 3: Resource Allocation and Community Engagement</w:t>
      </w:r>
    </w:p>
    <w:p>
      <w:pPr>
        <w:pStyle w:val="FirstParagraph"/>
      </w:pPr>
      <w:r>
        <w:t xml:space="preserve">Physical resources were distributed to schools with the highest need scores. This included textbooks, science kits and updated technology. Furthermore, a "Teacher-Parent Council" was instituted in each participating school to foster stronger ties between educators and families, crucial for student success in</w:t>
      </w:r>
      <w:r>
        <w:t xml:space="preserve"> </w:t>
      </w:r>
      <w:r>
        <w:rPr>
          <w:bCs/>
          <w:b/>
        </w:rPr>
        <w:t xml:space="preserve">Colombia Medellín</w:t>
      </w:r>
      <w:r>
        <w:t xml:space="preserve">.</w:t>
      </w:r>
    </w:p>
    <w:p>
      <w:r>
        <w:pict>
          <v:rect style="width:0;height:1.5pt" o:hralign="center" o:hrstd="t" o:hr="t"/>
        </w:pict>
      </w:r>
    </w:p>
    <w:bookmarkEnd w:id="27"/>
    <w:bookmarkEnd w:id="28"/>
    <w:bookmarkStart w:id="29" w:name="expected-outcomes-and-impact-assessment"/>
    <w:p>
      <w:pPr>
        <w:pStyle w:val="Heading2"/>
      </w:pPr>
      <w:r>
        <w:t xml:space="preserve">6. Expected Outcomes and Impact Assessment</w:t>
      </w:r>
    </w:p>
    <w:p>
      <w:pPr>
        <w:pStyle w:val="FirstParagraph"/>
      </w:pPr>
      <w:r>
        <w:t xml:space="preserve">The successful implementation of this project is projected to yield significant improvements in educational metrics within the first 24 months:</w:t>
      </w:r>
    </w:p>
    <w:p>
      <w:pPr>
        <w:pStyle w:val="BodyText"/>
      </w:pPr>
      <w:r>
        <w:t xml:space="preserve">A 15% increase in standardized test scores for primary students.</w:t>
      </w:r>
    </w:p>
    <w:p>
      <w:pPr>
        <w:pStyle w:val="BodyText"/>
      </w:pPr>
      <w:r>
        <w:rPr>
          <w:strike/>
        </w:rPr>
        <w:t xml:space="preserve">A 20% reduction in teacher turnover rates among participating institutions.</w:t>
      </w:r>
    </w:p>
    <w:p>
      <w:pPr>
        <w:pStyle w:val="BodyText"/>
      </w:pPr>
      <w:r>
        <w:t xml:space="preserve">Enhanced student attendance and engagement levels, particularly in vulnerable communes.</w:t>
      </w:r>
    </w:p>
    <w:p>
      <w:pPr>
        <w:pStyle w:val="BodyText"/>
      </w:pPr>
      <w:r>
        <w:rPr>
          <w:strike/>
        </w:rPr>
        <w:t xml:space="preserve">Greater community trust in local public education systems.</w:t>
      </w:r>
    </w:p>
    <w:bookmarkEnd w:id="29"/>
    <w:bookmarkStart w:id="30" w:name="challenges-and-risk-management"/>
    <w:p>
      <w:pPr>
        <w:pStyle w:val="Heading2"/>
      </w:pPr>
      <w:r>
        <w:t xml:space="preserve">7. Challenges and Risk Management</w:t>
      </w:r>
    </w:p>
    <w:p>
      <w:pPr>
        <w:pStyle w:val="FirstParagraph"/>
      </w:pPr>
      <w:r>
        <w:t xml:space="preserve">Implementing changes across diverse neighborhoods in Medellín presents logistical hurdles. Budget constraints and political shifts can impact funding stability. Additionally, resistance to change from some veteran educators may slow adoption of new methodologies.</w:t>
      </w:r>
    </w:p>
    <w:p>
      <w:pPr>
        <w:pStyle w:val="BodyText"/>
      </w:pPr>
      <w:r>
        <w:br/>
      </w:r>
    </w:p>
    <w:p>
      <w:pPr>
        <w:pStyle w:val="BodyText"/>
      </w:pPr>
      <w:r>
        <w:t xml:space="preserve">To mitigate these risks, the project incorporates flexible budgeting models and continuous feedback loops with teachers to ensure buy-in. Partnerships with private sector entities in Medellín provide additional financial buffers against public funding fluctuations.</w:t>
      </w:r>
    </w:p>
    <w:p>
      <w:r>
        <w:pict>
          <v:rect style="width:0;height:1.5pt" o:hralign="center" o:hrstd="t" o:hr="t"/>
        </w:pict>
      </w:r>
    </w:p>
    <w:bookmarkEnd w:id="30"/>
    <w:bookmarkStart w:id="31" w:name="sustainability-and-future-steps"/>
    <w:p>
      <w:pPr>
        <w:pStyle w:val="Heading2"/>
      </w:pPr>
      <w:r>
        <w:t xml:space="preserve">8. Sustainability and Future Steps</w:t>
      </w:r>
    </w:p>
    <w:p>
      <w:pPr>
        <w:pStyle w:val="FirstParagraph"/>
      </w:pPr>
      <w:r>
        <w:t xml:space="preserve">Sustainability is central to this initiative's design. By training local trainers ("Train-the-Trainer" models), the project ensures that knowledge transfer continues beyond the initial funding period. Long-term goals include integrating these practices into the standard university curriculum for prospective "Teacher Primary" graduates in Antioquia.</w:t>
      </w:r>
    </w:p>
    <w:p>
      <w:pPr>
        <w:pStyle w:val="BodyText"/>
      </w:pPr>
      <w:r>
        <w:br/>
      </w:r>
    </w:p>
    <w:p>
      <w:pPr>
        <w:pStyle w:val="BodyText"/>
      </w:pPr>
      <w:r>
        <w:t xml:space="preserve">Future steps involve expanding this model to secondary education levels and replicating successful strategies in other Colombian cities facing similar educational challenges.</w:t>
      </w:r>
    </w:p>
    <w:p>
      <w:r>
        <w:pict>
          <v:rect style="width:0;height:1.5pt" o:hralign="center" o:hrstd="t" o:hr="t"/>
        </w:pict>
      </w:r>
    </w:p>
    <w:bookmarkEnd w:id="31"/>
    <w:bookmarkStart w:id="32" w:name="conclusion"/>
    <w:p>
      <w:pPr>
        <w:pStyle w:val="Heading2"/>
      </w:pPr>
      <w:r>
        <w:t xml:space="preserve">9. Conclusion</w:t>
      </w:r>
    </w:p>
    <w:p>
      <w:pPr>
        <w:pStyle w:val="FirstParagraph"/>
      </w:pPr>
      <w:r>
        <w:t xml:space="preserve">The "Teacher Primary" initiative in</w:t>
      </w:r>
      <w:r>
        <w:t xml:space="preserve"> </w:t>
      </w:r>
      <w:r>
        <w:rPr>
          <w:bCs/>
          <w:b/>
        </w:rPr>
        <w:t xml:space="preserve">Colombia Medellín</w:t>
      </w:r>
      <w:r>
        <w:t xml:space="preserve"> </w:t>
      </w:r>
      <w:r>
        <w:t xml:space="preserve">represents a critical investment in the city's future. By empowering educators with the skills, resources and support they need, we lay the groundwork for a more equitable and prosperous society. Education is not just about academic achievement; it is about cultivating resilient, creative and capable citizens who can contribute positively to their communities. This project report affirms our commitment to realizing that vision through sustained action, collaboration and unwavering dedication to excellence in primary education.</w:t>
      </w:r>
    </w:p>
    <w:p>
      <w:r>
        <w:pict>
          <v:rect style="width:0;height:1.5pt" o:hralign="center" o:hrstd="t" o:hr="t"/>
        </w:pict>
      </w:r>
    </w:p>
    <w:p>
      <w:pPr>
        <w:pStyle w:val="FirstParagraph"/>
      </w:pPr>
      <w:r>
        <w:rPr>
          <w:iCs/>
          <w:i/>
        </w:rPr>
        <w:t xml:space="preserve">End of Report</w:t>
      </w:r>
    </w:p>
    <w:bookmarkEnd w:id="32"/>
    <w:p>
      <w:pPr>
        <w:pStyle w:val="BodyText"/>
      </w:pPr>
      <w:r>
        <w:t xml:space="preserve">;</w:t>
      </w:r>
      <w:r>
        <w:t xml:space="preserve"> </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Colombia Medellín</dc:title>
  <dc:creator/>
  <dc:language>en</dc:language>
  <cp:keywords/>
  <dcterms:created xsi:type="dcterms:W3CDTF">2026-07-29T18:06:19Z</dcterms:created>
  <dcterms:modified xsi:type="dcterms:W3CDTF">2026-07-29T18:06:19Z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