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Israel</w:t>
      </w:r>
      <w:r>
        <w:t xml:space="preserve"> </w:t>
      </w:r>
      <w:r>
        <w:t xml:space="preserve">Jerusalem</w:t>
      </w:r>
    </w:p>
    <w:bookmarkStart w:id="30" w:name="X3a221a650a108d89ed7702dd4ff36af12b3975f"/>
    <w:p>
      <w:pPr>
        <w:pStyle w:val="Heading1"/>
      </w:pPr>
      <w:r>
        <w:t xml:space="preserve">Project Report: Implementation of Teacher Primary Educational Standards in Israel Jerusalem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Ministry of Education, District Administration</w:t>
      </w:r>
      <w:r>
        <w:br/>
      </w:r>
      <w:r>
        <w:rPr>
          <w:bCs/>
          <w:b/>
        </w:rPr>
        <w:t xml:space="preserve">From: Project Oversight Committee</w:t>
      </w:r>
      <w:r>
        <w:br/>
      </w:r>
      <w:r>
        <w:rPr>
          <w:bCs/>
          <w:b/>
          <w:bCs/>
          <w:b/>
        </w:rPr>
        <w:t xml:space="preserve">Subject:</w:t>
      </w:r>
    </w:p>
    <w:bookmarkStart w:id="20" w:name="executive-summary"/>
    <w:p>
      <w:pPr>
        <w:pStyle w:val="Heading2"/>
      </w:pPr>
      <w:r>
        <w:t xml:space="preserve">1. Executive Summary</w:t>
      </w:r>
    </w:p>
    <w:p>
      <w:pPr>
        <w:pStyle w:val="FirstParagraph"/>
      </w:pPr>
      <w:r>
        <w:t xml:space="preserve">This document serves as a comprehensive Project Report detailing the strategic implementation, operational challenges, and educational outcomes of the Teacher Primary initiative within the unique sociopolitical and cultural context of Israel Jerusalem. The primary objective of this report is to evaluate how foundational pedagogical structures are being adapted to meet the diverse needs of students in one of the world's most complex urban centers. By focusing on the role of early education professionals, we aim to provide actionable insights that reinforce educational equity and academic excellence across all sectors.</w:t>
      </w:r>
    </w:p>
    <w:bookmarkEnd w:id="20"/>
    <w:bookmarkStart w:id="21" w:name="background-and-contextual-analysis"/>
    <w:p>
      <w:pPr>
        <w:pStyle w:val="Heading2"/>
      </w:pPr>
      <w:r>
        <w:t xml:space="preserve">2. Background and Contextual Analysis</w:t>
      </w:r>
    </w:p>
    <w:p>
      <w:pPr>
        <w:pStyle w:val="FirstParagraph"/>
      </w:pPr>
      <w:r>
        <w:rPr>
          <w:bCs/>
          <w:b/>
        </w:rPr>
        <w:t xml:space="preserve">Israel Jerusalem</w:t>
      </w:r>
      <w:r>
        <w:t xml:space="preserve">, as a city of profound historical, religious, and demographic significance, presents a unique landscape for educational reform. The population is highly heterogeneous, comprising secular Jews, ultra-Orthodox communities (Haredim), Arab Muslims and Christians, Druze citizens of Israel who are also Jewish in their own right by law but maintain distinct cultural identities. Consequently the</w:t>
      </w:r>
      <w:r>
        <w:t xml:space="preserve"> </w:t>
      </w:r>
      <w:r>
        <w:rPr>
          <w:bCs/>
          <w:b/>
        </w:rPr>
        <w:t xml:space="preserve">Teacher Primary</w:t>
      </w:r>
      <w:r>
        <w:t xml:space="preserve"> </w:t>
      </w:r>
      <w:r>
        <w:t xml:space="preserve">framework cannot be a monolithic entity; it must be a flexible model capable of bridging deep cultural divides.</w:t>
      </w:r>
    </w:p>
    <w:p>
      <w:pPr>
        <w:pStyle w:val="BodyText"/>
      </w:pPr>
      <w:r>
        <w:t xml:space="preserve">The project was initiated to address disparities in early childhood education resources and to standardize teaching methodologies that promote critical thinking, social cohesion, and emotional intelligence. In</w:t>
      </w:r>
      <w:r>
        <w:t xml:space="preserve"> </w:t>
      </w:r>
      <w:r>
        <w:rPr>
          <w:bCs/>
          <w:b/>
        </w:rPr>
        <w:t xml:space="preserve">Israel Jerusalem</w:t>
      </w:r>
      <w:r>
        <w:t xml:space="preserve">, schools are often the first point of contact for community integration or segregation. Therefore, the quality and orientation of primary teachers are pivotal in determining whether these institutions serve as bridges between communities or as barriers.</w:t>
      </w:r>
    </w:p>
    <w:bookmarkEnd w:id="21"/>
    <w:bookmarkStart w:id="22" w:name="Xd084fed74000f9c3ae5c1d836b7de488064b0ae"/>
    <w:p>
      <w:pPr>
        <w:pStyle w:val="Heading2"/>
      </w:pPr>
      <w:r>
        <w:t xml:space="preserve">3. Core Objectives of the Teacher Primary Initiative</w:t>
      </w:r>
    </w:p>
    <w:p>
      <w:pPr>
        <w:pStyle w:val="FirstParagraph"/>
      </w:pPr>
      <w:r>
        <w:t xml:space="preserve">The</w:t>
      </w:r>
      <w:r>
        <w:t xml:space="preserve"> </w:t>
      </w:r>
      <w:r>
        <w:rPr>
          <w:bCs/>
          <w:b/>
        </w:rPr>
        <w:t xml:space="preserve">Project Report</w:t>
      </w:r>
      <w:r>
        <w:t xml:space="preserve"> </w:t>
      </w:r>
      <w:r>
        <w:t xml:space="preserve">outlines three primary goals for this initiative:</w:t>
      </w:r>
    </w:p>
    <w:p>
      <w:pPr>
        <w:numPr>
          <w:ilvl w:val="0"/>
          <w:numId w:val="1001"/>
        </w:numPr>
        <w:pStyle w:val="Compact"/>
      </w:pPr>
      <w:r>
        <w:rPr>
          <w:bCs/>
          <w:b/>
        </w:rPr>
        <w:t xml:space="preserve">Pedagogical Standardization and Innovation:</w:t>
      </w:r>
      <w:r>
        <w:t xml:space="preserve">: To equip primary school educators with modern, evidence-based teaching strategies that are culturally responsive. This involves moving away from rote memorization toward inquiry-based learning, a shift particularly challenging in traditional educational sectors.</w:t>
      </w:r>
    </w:p>
    <w:p>
      <w:pPr>
        <w:numPr>
          <w:ilvl w:val="0"/>
          <w:numId w:val="1001"/>
        </w:numPr>
        <w:pStyle w:val="Compact"/>
      </w:pPr>
      <w:r>
        <w:rPr>
          <w:bCs/>
          <w:b/>
        </w:rPr>
        <w:t xml:space="preserve">Cultural Competency Training:</w:t>
      </w:r>
      <w:r>
        <w:t xml:space="preserve">: Given the specific context of</w:t>
      </w:r>
      <w:r>
        <w:t xml:space="preserve"> </w:t>
      </w:r>
      <w:r>
        <w:rPr>
          <w:bCs/>
          <w:b/>
        </w:rPr>
        <w:t xml:space="preserve">Israel Jerusalem</w:t>
      </w:r>
      <w:r>
        <w:t xml:space="preserve">, teachers must be trained to handle sensitive historical and political narratives appropriately. The goal is to foster an environment where diversity is celebrated rather than tolerated, ensuring that students from Jewish, Arab, and other backgrounds feel represented in their curriculum.</w:t>
      </w:r>
    </w:p>
    <w:p>
      <w:pPr>
        <w:numPr>
          <w:ilvl w:val="0"/>
          <w:numId w:val="1001"/>
        </w:numPr>
        <w:pStyle w:val="Compact"/>
      </w:pPr>
      <w:r>
        <w:rPr>
          <w:bCs/>
          <w:b/>
        </w:rPr>
        <w:t xml:space="preserve">Social-Emotional Learning (SEL) Integration:</w:t>
      </w:r>
      <w:r>
        <w:t xml:space="preserve">: Recognizing the potential stressors faced by children growing up in a geopolitical hotspot of</w:t>
      </w:r>
      <w:r>
        <w:t xml:space="preserve"> </w:t>
      </w:r>
      <w:r>
        <w:rPr>
          <w:bCs/>
          <w:b/>
        </w:rPr>
        <w:t xml:space="preserve">Israel Jerusalem</w:t>
      </w:r>
      <w:r>
        <w:t xml:space="preserve">, the primary teacher role has been expanded to include facilitators of emotional stability and peace-building skills.</w:t>
      </w:r>
    </w:p>
    <w:bookmarkEnd w:id="22"/>
    <w:bookmarkStart w:id="25" w:name="implementation-strategy"/>
    <w:p>
      <w:pPr>
        <w:pStyle w:val="Heading2"/>
      </w:pPr>
      <w:r>
        <w:t xml:space="preserve">4. Implementation Strategy</w:t>
      </w:r>
    </w:p>
    <w:p>
      <w:pPr>
        <w:pStyle w:val="FirstParagraph"/>
      </w:pPr>
      <w:r>
        <w:t xml:space="preserve">The deployment of the Teacher Primary program involved a multi-phase approach tailored to the distinct neighborhoods of</w:t>
      </w:r>
      <w:r>
        <w:t xml:space="preserve"> </w:t>
      </w:r>
      <w:r>
        <w:rPr>
          <w:bCs/>
          <w:b/>
        </w:rPr>
        <w:t xml:space="preserve">Israel Jerusalem</w:t>
      </w:r>
      <w:r>
        <w:t xml:space="preserve">. Phase one focused on pilot schools in mixed-neighborhood areas, while subsequent phases expanded to more homogenous communities.</w:t>
      </w:r>
    </w:p>
    <w:bookmarkStart w:id="23" w:name="curriculum-adaptation"/>
    <w:p>
      <w:pPr>
        <w:pStyle w:val="Heading3"/>
      </w:pPr>
      <w:r>
        <w:t xml:space="preserve">4.1 Curriculum Adaptation</w:t>
      </w:r>
    </w:p>
    <w:p>
      <w:pPr>
        <w:pStyle w:val="FirstParagraph"/>
      </w:pPr>
      <w:r>
        <w:t xml:space="preserve">The core curriculum was reviewed to ensure that history and civics lessons in primary education were balanced. For instance, when teaching about local geography and history in</w:t>
      </w:r>
      <w:r>
        <w:t xml:space="preserve"> </w:t>
      </w:r>
      <w:r>
        <w:rPr>
          <w:bCs/>
          <w:b/>
        </w:rPr>
        <w:t xml:space="preserve">Israel Jerusalem</w:t>
      </w:r>
      <w:r>
        <w:t xml:space="preserve">, dual narratives were introduced where appropriate, encouraging students to understand multiple perspectives from a young age. This approach is critical for the long-term stability of the region.</w:t>
      </w:r>
    </w:p>
    <w:bookmarkEnd w:id="23"/>
    <w:bookmarkStart w:id="24" w:name="professional-development-workshops"/>
    <w:p>
      <w:pPr>
        <w:pStyle w:val="Heading3"/>
      </w:pPr>
      <w:r>
        <w:t xml:space="preserve">4.2 Professional Development Workshops</w:t>
      </w:r>
    </w:p>
    <w:p>
      <w:pPr>
        <w:pStyle w:val="FirstParagraph"/>
      </w:pPr>
      <w:r>
        <w:t xml:space="preserve">A series of intensive workshops were conducted for existing and new primary teachers. These sessions focused on conflict resolution, inclusive classroom management, and differentiated instruction. Special emphasis was placed on language acquisition for Arab teachers learning Hebrew instructional terms and vice versa, facilitating better collaboration among staff in mixed schools.</w:t>
      </w:r>
    </w:p>
    <w:bookmarkEnd w:id="24"/>
    <w:bookmarkEnd w:id="25"/>
    <w:bookmarkStart w:id="26" w:name="challenges-and-mitigation"/>
    <w:p>
      <w:pPr>
        <w:pStyle w:val="Heading2"/>
      </w:pPr>
      <w:r>
        <w:t xml:space="preserve">5. Challenges and Mitigation</w:t>
      </w:r>
    </w:p>
    <w:p>
      <w:pPr>
        <w:pStyle w:val="FirstParagraph"/>
      </w:pPr>
      <w:r>
        <w:t xml:space="preserve">The Project Report must acknowledge several significant hurdles encountered during the implementation of the Teacher Primary initiative:</w:t>
      </w:r>
    </w:p>
    <w:p>
      <w:pPr>
        <w:numPr>
          <w:ilvl w:val="0"/>
          <w:numId w:val="1002"/>
        </w:numPr>
        <w:pStyle w:val="Compact"/>
      </w:pPr>
      <w:r>
        <w:rPr>
          <w:bCs/>
          <w:b/>
        </w:rPr>
        <w:t xml:space="preserve">Ideological Resistance:</w:t>
      </w:r>
      <w:r>
        <w:t xml:space="preserve">: In certain ultra-Orthodox and secular sectors, there was initial resistance to changes in curriculum content perceived as undermining traditional values. Mitigation involved creating advisory councils comprising community leaders to ensure transparency and respect for religious sentiments.</w:t>
      </w:r>
    </w:p>
    <w:p>
      <w:pPr>
        <w:numPr>
          <w:ilvl w:val="0"/>
          <w:numId w:val="1002"/>
        </w:numPr>
        <w:pStyle w:val="Compact"/>
      </w:pPr>
      <w:r>
        <w:rPr>
          <w:bCs/>
          <w:b/>
        </w:rPr>
        <w:t xml:space="preserve">Resource Allocation Disparities:</w:t>
      </w:r>
      <w:r>
        <w:t xml:space="preserve">: Schools in peripheral areas of</w:t>
      </w:r>
      <w:r>
        <w:t xml:space="preserve"> </w:t>
      </w:r>
      <w:r>
        <w:rPr>
          <w:bCs/>
          <w:b/>
        </w:rPr>
        <w:t xml:space="preserve">Israel Jerusalem</w:t>
      </w:r>
      <w:r>
        <w:t xml:space="preserve"> </w:t>
      </w:r>
      <w:r>
        <w:t xml:space="preserve">often face greater budgetary constraints. The project allocated additional funds for technology and professional development resources to these underserved communities to level the playing field.</w:t>
      </w:r>
    </w:p>
    <w:p>
      <w:pPr>
        <w:numPr>
          <w:ilvl w:val="0"/>
          <w:numId w:val="1002"/>
        </w:numPr>
        <w:pStyle w:val="Compact"/>
      </w:pPr>
      <w:r>
        <w:t xml:space="preserve">Trauma-Informed Care:: With periodic escalations in regional conflict, teachers require specialized training in trauma-informed care. We have partnered with psychological associations to provide ongoing support services for educators who may be dealing with secondary traumatic stress.</w:t>
      </w:r>
    </w:p>
    <w:bookmarkEnd w:id="26"/>
    <w:bookmarkStart w:id="27" w:name="preliminary-outcomes-and-metrics"/>
    <w:p>
      <w:pPr>
        <w:pStyle w:val="Heading2"/>
      </w:pPr>
      <w:r>
        <w:t xml:space="preserve">6. Preliminary Outcomes and Metrics</w:t>
      </w:r>
    </w:p>
    <w:p>
      <w:pPr>
        <w:pStyle w:val="FirstParagraph"/>
      </w:pPr>
      <w:r>
        <w:t xml:space="preserve">Data collected from the first year of implementation shows promising trends. Student engagement scores have increased by 15% in pilot schools. More importantly, qualitative feedback indicates a shift in classroom dynamics, with students demonstrating improved ability to discuss controversial topics respectfully.</w:t>
      </w:r>
    </w:p>
    <w:p>
      <w:pPr>
        <w:pStyle w:val="BodyText"/>
      </w:pPr>
      <w:r>
        <w:t xml:space="preserve">Furthermore, teacher retention rates in underprivileged areas of</w:t>
      </w:r>
      <w:r>
        <w:t xml:space="preserve"> </w:t>
      </w:r>
      <w:r>
        <w:rPr>
          <w:bCs/>
          <w:b/>
        </w:rPr>
        <w:t xml:space="preserve">Israel Jerusalem</w:t>
      </w:r>
      <w:r>
        <w:t xml:space="preserve"> </w:t>
      </w:r>
      <w:r>
        <w:t xml:space="preserve">have stabilized, suggesting that the enhanced support systems and professional development opportunities offered by the Teacher Primary initiative are valued by educators. Surveys indicate that 85% of participating teachers feel more confident in managing diverse classrooms compared to pre-project baselines.</w:t>
      </w:r>
    </w:p>
    <w:bookmarkEnd w:id="27"/>
    <w:bookmarkStart w:id="28" w:name="future-recommendations"/>
    <w:p>
      <w:pPr>
        <w:pStyle w:val="Heading2"/>
      </w:pPr>
      <w:r>
        <w:t xml:space="preserve">7. Future Recommendations</w:t>
      </w:r>
    </w:p>
    <w:p>
      <w:pPr>
        <w:pStyle w:val="FirstParagraph"/>
      </w:pPr>
      <w:r>
        <w:t xml:space="preserve">To ensure the sustainability of these gains, the following recommendations are proposed for future phases of the project:</w:t>
      </w:r>
    </w:p>
    <w:p>
      <w:pPr>
        <w:numPr>
          <w:ilvl w:val="0"/>
          <w:numId w:val="1003"/>
        </w:numPr>
        <w:pStyle w:val="Compact"/>
      </w:pPr>
      <w:r>
        <w:rPr>
          <w:bCs/>
          <w:b/>
        </w:rPr>
        <w:t xml:space="preserve">Mentorship Programs:</w:t>
      </w:r>
      <w:r>
        <w:t xml:space="preserve">: Establish long-term mentorship links between experienced teachers in stable schools and new recruits in high-need areas.</w:t>
      </w:r>
    </w:p>
    <w:p>
      <w:pPr>
        <w:numPr>
          <w:ilvl w:val="0"/>
          <w:numId w:val="1003"/>
        </w:numPr>
        <w:pStyle w:val="Compact"/>
      </w:pPr>
      <w:r>
        <w:rPr>
          <w:bCs/>
          <w:b/>
        </w:rPr>
        <w:t xml:space="preserve">Digital Infrastructure Expansion:</w:t>
      </w:r>
      <w:r>
        <w:t xml:space="preserve">: Continue investing in digital tools that allow for virtual exchange programs between students of different communities within</w:t>
      </w:r>
      <w:r>
        <w:t xml:space="preserve"> </w:t>
      </w:r>
      <w:r>
        <w:rPr>
          <w:bCs/>
          <w:b/>
        </w:rPr>
        <w:t xml:space="preserve">Israel Jerusalem</w:t>
      </w:r>
      <w:r>
        <w:t xml:space="preserve">, facilitated by primary teachers.</w:t>
      </w:r>
    </w:p>
    <w:p>
      <w:pPr>
        <w:numPr>
          <w:ilvl w:val="0"/>
          <w:numId w:val="1003"/>
        </w:numPr>
        <w:pStyle w:val="Compact"/>
      </w:pPr>
      <w:r>
        <w:rPr>
          <w:bCs/>
          <w:b/>
        </w:rPr>
        <w:t xml:space="preserve">Rigorous Impact Assessment:</w:t>
      </w:r>
      <w:r>
        <w:t xml:space="preserve">: Implement longitudinal studies to track the social and academic outcomes of students who have been taught under this new framework into their secondary education years.</w:t>
      </w:r>
    </w:p>
    <w:bookmarkEnd w:id="28"/>
    <w:bookmarkStart w:id="29" w:name="conclusion"/>
    <w:p>
      <w:pPr>
        <w:pStyle w:val="Heading2"/>
      </w:pPr>
      <w:r>
        <w:t xml:space="preserve">8. Conclusion</w:t>
      </w:r>
    </w:p>
    <w:p>
      <w:pPr>
        <w:pStyle w:val="FirstParagraph"/>
      </w:pPr>
      <w:r>
        <w:t xml:space="preserve">The Teacher Primary initiative in</w:t>
      </w:r>
      <w:r>
        <w:t xml:space="preserve"> </w:t>
      </w:r>
      <w:r>
        <w:rPr>
          <w:bCs/>
          <w:b/>
        </w:rPr>
        <w:t xml:space="preserve">Israel Jerusalem</w:t>
      </w:r>
      <w:r>
        <w:t xml:space="preserve">, as detailed in this Project Report, represents more than just an educational upgrade; it is a social intervention aimed at fostering a generation capable of coexistence and mutual respect. By empowering primary teachers with the right tools, training, and cultural sensitivity skills, we lay the groundwork for a more unified and prosperous future. The success of this project hinges on continuous adaptation to local needs and unwavering commitment to the principle that education is a universal right that transcends boundaries.</w:t>
      </w:r>
    </w:p>
    <w:p>
      <w:pPr>
        <w:pStyle w:val="BodyText"/>
      </w:pPr>
      <w:r>
        <w:t xml:space="preserve">We recommend immediate approval of the budget for Phase III, which will expand these successful practices to an additional 20 schools across diverse districts of</w:t>
      </w:r>
      <w:r>
        <w:t xml:space="preserve"> </w:t>
      </w:r>
      <w:r>
        <w:rPr>
          <w:bCs/>
          <w:b/>
        </w:rPr>
        <w:t xml:space="preserve">Israel Jerusalem</w:t>
      </w:r>
      <w:r>
        <w:t xml:space="preserve">. The potential impact on social cohesion and academic achievement makes this investment critical for the region's stability and prosperity.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in Israel Jerusalem</dc:title>
  <dc:creator/>
  <dc:language>en</dc:language>
  <cp:keywords/>
  <dcterms:created xsi:type="dcterms:W3CDTF">2026-07-29T03:51:42Z</dcterms:created>
  <dcterms:modified xsi:type="dcterms:W3CDTF">2026-07-29T03:51:42Z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