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6" w:name="X1c6be8578b6ae67979751a7b23f67abb50e572d"/>
    <w:p>
      <w:pPr>
        <w:pStyle w:val="Heading1"/>
      </w:pPr>
      <w:r>
        <w:t xml:space="preserve">Project Report: Strategic Implementation of the "Teacher Primary" Framework in Italy,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Merit (MiM), Regional Directorate for Lombardy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Date: October , 20.23To : Ministry of Education and Merit (MiM ) , Regional Directorate for LombardyFrom : Project Management Office Subject : Comprehensive Report on the "Teacher Primary" Initiative in Milan, Italy</w:t>
      </w:r>
      <w:r>
        <w:br/>
      </w:r>
      <w:r>
        <w:rPr>
          <w:bCs/>
          <w:b/>
        </w:rPr>
        <w:t xml:space="preserve">Executive Summary</w:t>
      </w:r>
    </w:p>
    <w:p>
      <w:pPr>
        <w:pStyle w:val="BodyText"/>
      </w:pPr>
      <w:r>
        <w:t xml:space="preserve">This document serves as a comprehensive project report detailing the strategic implementation, challenges faced, and outcomes achieved regarding the</w:t>
      </w:r>
      <w:r>
        <w:t xml:space="preserve"> </w:t>
      </w:r>
      <w:r>
        <w:rPr>
          <w:iCs/>
          <w:i/>
        </w:rPr>
        <w:t xml:space="preserve">Teacher Primary</w:t>
      </w:r>
      <w:r>
        <w:t xml:space="preserve"> </w:t>
      </w:r>
      <w:r>
        <w:t xml:space="preserve">initiative within the metropolitan context of Milan, Italy. As one of Europe's most dynamic economic hubs and a city with a rapidly diversifying demographic profile, Milan presents unique opportunities and complexities for primary education. This report analyzes how our specialized framework for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Merit (MiM), Regional Directorate for Lombardy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Date: October , 20.23To : Ministry of Education and Merit (MiM ) , Regional Directorate for LombardyFrom : Project Management Office Subject : Comprehensive Report on the "Teacher Primary" Initiative in Milan, Italy</w:t>
      </w:r>
      <w:r>
        <w:br/>
      </w:r>
      <w:r>
        <w:rPr>
          <w:bCs/>
          <w:b/>
        </w:rPr>
        <w:t xml:space="preserve">Executive Summary</w:t>
      </w:r>
    </w:p>
    <w:p>
      <w:pPr>
        <w:pStyle w:val="BodyText"/>
      </w:pPr>
      <w:r>
        <w:t xml:space="preserve">This document serves as a comprehensive project report detailing the strategic implementation, challenges faced, and outcomes achieved regarding the</w:t>
      </w:r>
      <w:r>
        <w:t xml:space="preserve"> </w:t>
      </w:r>
      <w:r>
        <w:rPr>
          <w:iCs/>
          <w:i/>
        </w:rPr>
        <w:t xml:space="preserve">Teacher Primary</w:t>
      </w:r>
    </w:p>
    <w:bookmarkStart w:id="21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Milan is not merely the financial capital of Italy; it is a melting pot of cultures, languages, and traditions. The city's primary education system serves a diverse student body ranging from long-term residents to families recently relocated for international business opportunities. Within this vibrant yet demanding environment, the role of the</w:t>
      </w:r>
      <w:r>
        <w:t xml:space="preserve"> </w:t>
      </w:r>
      <w:r>
        <w:rPr>
          <w:bCs/>
          <w:b/>
        </w:rPr>
        <w:t xml:space="preserve">Teacher Primary</w:t>
      </w:r>
    </w:p>
    <w:bookmarkStart w:id="20" w:name="the-role-of-teacher-primary-in-milan"/>
    <w:p>
      <w:pPr>
        <w:pStyle w:val="Heading3"/>
      </w:pPr>
      <w:r>
        <w:t xml:space="preserve">1.1 The Role of Teacher Primary in Milan</w:t>
      </w:r>
    </w:p>
    <w:p>
      <w:pPr>
        <w:pStyle w:val="FirstParagraph"/>
      </w:pPr>
      <w:r>
        <w:t xml:space="preserve">The term "Teacher Primary" in this report refers specifically to educators operating within the Italian</w:t>
      </w:r>
      <w:r>
        <w:t xml:space="preserve"> </w:t>
      </w:r>
      <w:r>
        <w:rPr>
          <w:iCs/>
          <w:i/>
        </w:rPr>
        <w:t xml:space="preserve">Scuola Primaria</w:t>
      </w:r>
    </w:p>
    <w:p>
      <w:pPr>
        <w:pStyle w:val="BodyText"/>
      </w:pPr>
      <w:r>
        <w:t xml:space="preserve">Chart showing student demographic diversity in Milan</w:t>
      </w:r>
    </w:p>
    <w:bookmarkEnd w:id="20"/>
    <w:bookmarkEnd w:id="21"/>
    <w:bookmarkStart w:id="23" w:name="project-objectives-and-methodology"/>
    <w:p>
      <w:pPr>
        <w:pStyle w:val="Heading2"/>
      </w:pPr>
      <w:r>
        <w:t xml:space="preserve">2. Project Objectives and Methodology</w:t>
      </w:r>
    </w:p>
    <w:p>
      <w:pPr>
        <w:pStyle w:val="FirstParagraph"/>
      </w:pPr>
      <w:r>
        <w:t xml:space="preserve">The primary objective of this initiative was to enhance pedagogical quality, foster inclusivity, and leverage digital innovation in Milan's primary schools. To achieve this, we employed a mixed-methods approach involving qualitative interviews with local stakeholders and quantitative analysis of student performance metrics across three pilot districts: City Center (Centro Storico), Isola-Tortona, and Greco-Persico.</w:t>
      </w:r>
    </w:p>
    <w:bookmarkStart w:id="22" w:name="key-performance-indicators-kpis"/>
    <w:p>
      <w:pPr>
        <w:pStyle w:val="Heading3"/>
      </w:pPr>
      <w:r>
        <w:t xml:space="preserve">2.1 Key Performance Indicators (KPIs)</w:t>
      </w:r>
    </w:p>
    <w:p>
      <w:pPr>
        <w:numPr>
          <w:ilvl w:val="0"/>
          <w:numId w:val="1001"/>
        </w:numPr>
        <w:pStyle w:val="Compact"/>
      </w:pPr>
      <w:r>
        <w:t xml:space="preserve">Enhancement of Italian language proficiency among non-native speakers.</w:t>
      </w:r>
    </w:p>
    <w:bookmarkEnd w:id="22"/>
    <w:bookmarkEnd w:id="23"/>
    <w:p>
      <w:pPr>
        <w:pStyle w:val="FirstParagraph"/>
      </w:pPr>
      <w:r>
        <w:t xml:space="preserve">Chart showing improvement in student outcomes</w:t>
      </w:r>
    </w:p>
    <w:bookmarkStart w:id="25" w:name="implementation-strategies"/>
    <w:p>
      <w:pPr>
        <w:pStyle w:val="Heading2"/>
      </w:pPr>
      <w:r>
        <w:t xml:space="preserve">3. Implementation Strategies</w:t>
      </w:r>
    </w:p>
    <w:p>
      <w:pPr>
        <w:pStyle w:val="FirstParagraph"/>
      </w:pPr>
      <w:r>
        <w:t xml:space="preserve">The deployment of the</w:t>
      </w:r>
      <w:r>
        <w:t xml:space="preserve"> </w:t>
      </w:r>
      <w:r>
        <w:rPr>
          <w:bCs/>
          <w:b/>
        </w:rPr>
        <w:t xml:space="preserve">Teacher Primary</w:t>
      </w:r>
    </w:p>
    <w:bookmarkStart w:id="24" w:name="Xb9de2d107b4f0fa7614fbfa2a084e6d0d0d4e45"/>
    <w:p>
      <w:pPr>
        <w:pStyle w:val="Heading3"/>
      </w:pPr>
      <w:r>
        <w:t xml:space="preserve">3.1 Cultural Integration and Language Support</w:t>
      </w:r>
    </w:p>
    <w:p>
      <w:pPr>
        <w:pStyle w:val="FirstParagraph"/>
      </w:pPr>
      <w:r>
        <w:t xml:space="preserve">Milan's international nature requires teachers to be culturally competent facilitators. Our training modules for</w:t>
      </w:r>
      <w:r>
        <w:t xml:space="preserve"> </w:t>
      </w:r>
      <w:r>
        <w:rPr>
          <w:bCs/>
          <w:b/>
        </w:rPr>
        <w:t xml:space="preserve">Teacher Primary</w:t>
      </w:r>
    </w:p>
    <w:bookmarkEnd w:id="24"/>
    <w:bookmarkEnd w:id="25"/>
    <w:p>
      <w:pPr>
        <w:pStyle w:val="BodyText"/>
      </w:pPr>
      <w:r>
        <w:t xml:space="preserve">Map of Milan school districts</w:t>
      </w:r>
    </w:p>
    <w:bookmarkStart w:id="27" w:name="challenges-and-mitigation"/>
    <w:p>
      <w:pPr>
        <w:pStyle w:val="Heading2"/>
      </w:pPr>
      <w:r>
        <w:t xml:space="preserve">4. Challenges and Mitigation</w:t>
      </w:r>
    </w:p>
    <w:p>
      <w:pPr>
        <w:pStyle w:val="FirstParagraph"/>
      </w:pPr>
      <w:r>
        <w:t xml:space="preserve">Despite the successes, several challenges were encountered during the rollout in Milan.</w:t>
      </w:r>
    </w:p>
    <w:bookmarkStart w:id="26" w:name="bureaucratic-hurdles"/>
    <w:p>
      <w:pPr>
        <w:pStyle w:val="Heading3"/>
      </w:pPr>
      <w:r>
        <w:t xml:space="preserve">4.1 Bureaucratic Hurdles</w:t>
      </w:r>
    </w:p>
    <w:p>
      <w:pPr>
        <w:pStyle w:val="FirstParagraph"/>
      </w:pPr>
      <w:r>
        <w:t xml:space="preserve">Navigating the administrative requirements of the Italian Ministry of Education proved complex. Delays in certification for foreign-trained educators threatened initial timelines. Mitigation strategies included establishing a dedicated liaison office within the Lombardy regional directorate to streamline visa and accreditation processes.</w:t>
      </w:r>
    </w:p>
    <w:bookmarkEnd w:id="26"/>
    <w:bookmarkEnd w:id="27"/>
    <w:bookmarkStart w:id="28" w:name="results-and-impact-assessment"/>
    <w:p>
      <w:pPr>
        <w:pStyle w:val="Heading2"/>
      </w:pPr>
      <w:r>
        <w:t xml:space="preserve">5. Results and Impact Assessment</w:t>
      </w:r>
    </w:p>
    <w:p>
      <w:pPr>
        <w:pStyle w:val="FirstParagraph"/>
      </w:pPr>
      <w:r>
        <w:t xml:space="preserve">After twelve months of operation, the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numPr>
          <w:ilvl w:val="0"/>
          <w:numId w:val="1002"/>
        </w:numPr>
        <w:pStyle w:val="Compact"/>
      </w:pPr>
      <w:r>
        <w:t xml:space="preserve">An 18% increase in student engagement metrics as measured by attendance and participation rates.</w:t>
      </w:r>
    </w:p>
    <w:p>
      <w:pPr>
        <w:pStyle w:val="FirstParagraph"/>
      </w:pPr>
      <w:r>
        <w:t xml:space="preserve">Graph comparing pre- and post-implementation test scores</w:t>
      </w:r>
    </w:p>
    <w:bookmarkEnd w:id="28"/>
    <w:bookmarkStart w:id="29" w:name="financial-overview"/>
    <w:p>
      <w:pPr>
        <w:pStyle w:val="Heading2"/>
      </w:pPr>
      <w:r>
        <w:t xml:space="preserve">6. Financial Overview</w:t>
      </w:r>
    </w:p>
    <w:p>
      <w:pPr>
        <w:pStyle w:val="FirstParagraph"/>
      </w:pPr>
      <w:r>
        <w:t xml:space="preserve">The project operated under a strict budget, ensuring fiscal responsibility while maximizing impact. Funds were allocated primarily towards teacher training workshops, digital infrastructure upgrades, and community engagement events.</w:t>
      </w:r>
    </w:p>
    <w:p>
      <w:pPr>
        <w:numPr>
          <w:ilvl w:val="0"/>
          <w:numId w:val="1003"/>
        </w:numPr>
        <w:pStyle w:val="Compact"/>
      </w:pPr>
      <w:r>
        <w:t xml:space="preserve">Total Budget: €1.5 Million EUR</w:t>
      </w:r>
    </w:p>
    <w:p>
      <w:pPr>
        <w:pStyle w:val="FirstParagraph"/>
      </w:pPr>
      <w:r>
        <w:t xml:space="preserve">Pie chart of budget allocation</w:t>
      </w:r>
    </w:p>
    <w:bookmarkEnd w:id="29"/>
    <w:bookmarkStart w:id="30" w:name="future-recommendations"/>
    <w:p>
      <w:pPr>
        <w:pStyle w:val="Heading2"/>
      </w:pPr>
      <w:r>
        <w:t xml:space="preserve">7. Future Recommendations</w:t>
      </w:r>
    </w:p>
    <w:p>
      <w:pPr>
        <w:pStyle w:val="FirstParagraph"/>
      </w:pPr>
      <w:r>
        <w:t xml:space="preserve">Based on the success of the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numPr>
          <w:ilvl w:val="0"/>
          <w:numId w:val="1004"/>
        </w:numPr>
        <w:pStyle w:val="Compact"/>
      </w:pPr>
      <w:r>
        <w:t xml:space="preserve">Sustainability Planning: Develop a self-sustaining model where successful alumni and parents contribute to ongoing teacher training.</w:t>
      </w:r>
    </w:p>
    <w:p>
      <w:pPr>
        <w:pStyle w:val="FirstParagraph"/>
      </w:pPr>
      <w:r>
        <w:t xml:space="preserve">Roadmap for future expansion</w:t>
      </w:r>
    </w:p>
    <w:bookmarkEnd w:id="30"/>
    <w:bookmarkStart w:id="33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integration of the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t xml:space="preserve">In conclusion, this project has laid a robust foundation for educational excellence in Milan. By empowering educators to navigate the complexities of a multicultural city like Milan, we have ensured that every child receives a high-quality primary education. The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br/>
      </w:r>
      <w:r>
        <w:br/>
      </w:r>
    </w:p>
    <w:bookmarkStart w:id="31" w:name="expanding-digital-literacy"/>
    <w:p>
      <w:pPr>
        <w:pStyle w:val="Heading3"/>
      </w:pPr>
      <w:r>
        <w:t xml:space="preserve">7.1 Expanding Digital Literacy</w:t>
      </w:r>
    </w:p>
    <w:p>
      <w:pPr>
        <w:pStyle w:val="FirstParagraph"/>
      </w:pPr>
      <w:r>
        <w:t xml:space="preserve">Milan is a global design and technology hub. We recommend expanding the curriculum to include early-stage digital literacy programs, co-taught by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t xml:space="preserve">Concept art for digital learning lab</w:t>
      </w:r>
    </w:p>
    <w:bookmarkEnd w:id="31"/>
    <w:bookmarkStart w:id="32" w:name="strengthening-community-partnerships"/>
    <w:p>
      <w:pPr>
        <w:pStyle w:val="Heading3"/>
      </w:pPr>
      <w:r>
        <w:t xml:space="preserve">7.2 Strengthening Community Partnerships</w:t>
      </w:r>
    </w:p>
    <w:p>
      <w:pPr>
        <w:pStyle w:val="FirstParagraph"/>
      </w:pPr>
      <w:r>
        <w:t xml:space="preserve">We propose formalizing partnerships with Milan-based cultural institutions, such as the Triennale di Milano and the Museo del Novecento, to provide field trips that reinforce classroom learning with real-world context.</w:t>
      </w:r>
    </w:p>
    <w:bookmarkEnd w:id="32"/>
    <w:bookmarkEnd w:id="33"/>
    <w:bookmarkStart w:id="34" w:name="conclusion-1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The successful implementation of this initiative demonstrates that targeted support for educators can yield significant improvements in student outcomes. The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t xml:space="preserve">Photo of students and teachers in a Milan classroom</w:t>
      </w:r>
    </w:p>
    <w:bookmarkEnd w:id="34"/>
    <w:bookmarkStart w:id="35" w:name="final-remarks"/>
    <w:p>
      <w:pPr>
        <w:pStyle w:val="Heading2"/>
      </w:pPr>
      <w:r>
        <w:t xml:space="preserve">10. Final Remarks</w:t>
      </w:r>
    </w:p>
    <w:p>
      <w:pPr>
        <w:pStyle w:val="FirstParagraph"/>
      </w:pPr>
      <w:r>
        <w:t xml:space="preserve">We thank the Ministry, the local community, and especially the dedicated</w:t>
      </w:r>
      <w:r>
        <w:t xml:space="preserve"> </w:t>
      </w:r>
      <w:r>
        <w:rPr>
          <w:bCs/>
          <w:b/>
        </w:rPr>
        <w:t xml:space="preserve">Teacher Primary</w:t>
      </w:r>
    </w:p>
    <w:p>
      <w:pPr>
        <w:pStyle w:val="BodyText"/>
      </w:pPr>
      <w:r>
        <w:t xml:space="preserve">© 2023 Project Management Office. All rights reserved.</w:t>
      </w:r>
      <w:r>
        <w:br/>
      </w:r>
      <w:r>
        <w:t xml:space="preserve">Document Classification: Internal Use Only</w:t>
      </w:r>
      <w:r>
        <w:br/>
      </w:r>
      <w:r>
        <w:t xml:space="preserve">Location: Milan, Italy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Teacher Primary Integration in Italy Milan</dc:title>
  <dc:creator/>
  <dc:language>en</dc:language>
  <cp:keywords/>
  <dcterms:created xsi:type="dcterms:W3CDTF">2026-07-29T10:17:39Z</dcterms:created>
  <dcterms:modified xsi:type="dcterms:W3CDTF">2026-07-29T10:17:39Z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