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Teacher</w:t>
      </w:r>
      <w:r>
        <w:t xml:space="preserve"> </w:t>
      </w:r>
      <w:r>
        <w:t xml:space="preserve">Primary</w:t>
      </w:r>
      <w:r>
        <w:t xml:space="preserve"> </w:t>
      </w:r>
      <w:r>
        <w:t xml:space="preserve">in</w:t>
      </w:r>
      <w:r>
        <w:t xml:space="preserve"> </w:t>
      </w:r>
      <w:r>
        <w:t xml:space="preserve">Kuwait</w:t>
      </w:r>
      <w:r>
        <w:t xml:space="preserve"> </w:t>
      </w:r>
      <w:r>
        <w:t xml:space="preserve">Kuwait</w:t>
      </w:r>
      <w:r>
        <w:t xml:space="preserve"> </w:t>
      </w:r>
      <w:r>
        <w:t xml:space="preserve">City</w:t>
      </w:r>
    </w:p>
    <w:bookmarkStart w:id="27" w:name="Xb2c78a1bf7a5e1f850e0c36fcc1a7a84c0e88cf"/>
    <w:p>
      <w:pPr>
        <w:pStyle w:val="Heading1"/>
      </w:pPr>
      <w:r>
        <w:t xml:space="preserve">Project Report: Implementation and Enhancement of the Teacher Primary Program in Kuwait Kuwait City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Education Steering Committee</w:t>
      </w:r>
      <w:r>
        <w:br/>
      </w:r>
    </w:p>
    <w:p>
      <w:pPr>
        <w:pStyle w:val="BodyText"/>
      </w:pPr>
      <w:r>
        <w:t xml:space="preserve">From:Bidirectional Educational Strategy Group</w:t>
      </w:r>
      <w:r>
        <w:br/>
      </w:r>
      <w:r>
        <w:br/>
      </w:r>
      <w:r>
        <w:rPr>
          <w:iCs/>
          <w:i/>
          <w:iCs/>
          <w:i/>
        </w:rPr>
        <w:t xml:space="preserve">This document outlines the strategic framework, challenges encountered, and future recommendations regarding the deployment of qualified personnel within the Teacher Primary sector specifically targeting the urban landscape of Kuwait Kuwait City.</w:t>
      </w:r>
    </w:p>
    <w:bookmarkStart w:id="20" w:name="executive-summary"/>
    <w:p>
      <w:pPr>
        <w:pStyle w:val="Heading2"/>
      </w:pPr>
      <w:r>
        <w:t xml:space="preserve">1. Executive Summary</w:t>
      </w:r>
    </w:p>
    <w:p>
      <w:pPr>
        <w:pStyle w:val="FirstParagraph"/>
      </w:pPr>
      <w:r>
        <w:t xml:space="preserve">The educational landscape in Kuwait has undergone significant transformation in recent years, driven by Vision 2035 which aims to develop a knowledge-based economy. Central to this vision is the quality of education provided at the primary level. This project report focuses on the critical role of the</w:t>
      </w:r>
      <w:r>
        <w:t xml:space="preserve"> </w:t>
      </w:r>
      <w:r>
        <w:rPr>
          <w:bCs/>
          <w:b/>
        </w:rPr>
        <w:t xml:space="preserve">Teacher Primary</w:t>
      </w:r>
      <w:r>
        <w:t xml:space="preserve"> </w:t>
      </w:r>
      <w:r>
        <w:t xml:space="preserve">workforce within the metropolitan hub known as</w:t>
      </w:r>
      <w:r>
        <w:t xml:space="preserve"> </w:t>
      </w:r>
      <w:r>
        <w:rPr>
          <w:bCs/>
          <w:b/>
        </w:rPr>
        <w:t xml:space="preserve">Kuwait Kuwait City</w:t>
      </w:r>
      <w:r>
        <w:t xml:space="preserve">. The city, serving as both an administrative and cultural center, presents unique challenges and opportunities for educational delivery.</w:t>
      </w:r>
    </w:p>
    <w:p>
      <w:pPr>
        <w:pStyle w:val="BodyText"/>
      </w:pPr>
      <w:r>
        <w:t xml:space="preserve">The primary objective of this initiative was to evaluate the current status of primary education staffing in</w:t>
      </w:r>
      <w:r>
        <w:t xml:space="preserve"> </w:t>
      </w:r>
      <w:r>
        <w:rPr>
          <w:bCs/>
          <w:b/>
        </w:rPr>
        <w:t xml:space="preserve">Kuwait Kuwait City</w:t>
      </w:r>
      <w:r>
        <w:t xml:space="preserve">, identify gaps in pedagogical standards, and propose a comprehensive framework for upgrading the</w:t>
      </w:r>
      <w:r>
        <w:t xml:space="preserve"> </w:t>
      </w:r>
      <w:r>
        <w:rPr>
          <w:bCs/>
          <w:b/>
        </w:rPr>
        <w:t xml:space="preserve">Teacher Primary</w:t>
      </w:r>
      <w:r>
        <w:t xml:space="preserve"> </w:t>
      </w:r>
      <w:r>
        <w:t xml:space="preserve">qualification profiles. This report details the methodological approach, findings from field surveys conducted across fifteen primary schools, and actionable recommendations to align local teaching practices with international best standards while respecting cultural nuances.</w:t>
      </w:r>
    </w:p>
    <w:bookmarkEnd w:id="20"/>
    <w:bookmarkStart w:id="21" w:name="Xcfd1a2f9b0cad318e666359317908a131fac6d3"/>
    <w:p>
      <w:pPr>
        <w:pStyle w:val="Heading2"/>
      </w:pPr>
      <w:r>
        <w:t xml:space="preserve">2. Contextual Background: The Unique Landscape of Kuwait Kuwait City</w:t>
      </w:r>
    </w:p>
    <w:p>
      <w:pPr>
        <w:pStyle w:val="FirstParagraph"/>
      </w:pPr>
      <w:r>
        <w:rPr>
          <w:bCs/>
          <w:b/>
        </w:rPr>
        <w:t xml:space="preserve">Kuwait Kuwait City</w:t>
      </w:r>
      <w:r>
        <w:t xml:space="preserve"> </w:t>
      </w:r>
      <w:r>
        <w:t xml:space="preserve">stands out as the demographic and educational heart of the nation. With a dense population concentration, schools in this area face distinct pressures compared to rural or suburban districts. The student body in</w:t>
      </w:r>
      <w:r>
        <w:t xml:space="preserve"> </w:t>
      </w:r>
      <w:r>
        <w:rPr>
          <w:bCs/>
          <w:b/>
        </w:rPr>
        <w:t xml:space="preserve">Kuwait Kuwait City</w:t>
      </w:r>
      <w:r>
        <w:t xml:space="preserve"> </w:t>
      </w:r>
      <w:r>
        <w:t xml:space="preserve">is diverse, comprising local nationals and expatriate communities, which necessitates a highly adaptable teaching methodology.</w:t>
      </w:r>
    </w:p>
    <w:p>
      <w:pPr>
        <w:pStyle w:val="BodyText"/>
      </w:pPr>
      <w:r>
        <w:t xml:space="preserve">The term "Teacher Primary" refers specifically to educators responsible for grades one through six. These individuals are not merely instructors of basic literacy and numeracy but serve as the foundational architects of civic identity and critical thinking in young students. In</w:t>
      </w:r>
      <w:r>
        <w:t xml:space="preserve"> </w:t>
      </w:r>
      <w:r>
        <w:rPr>
          <w:bCs/>
          <w:b/>
        </w:rPr>
        <w:t xml:space="preserve">Kuwait Kuwait City</w:t>
      </w:r>
      <w:r>
        <w:t xml:space="preserve">, where resources are abundant but expectations are high, the role of the</w:t>
      </w:r>
      <w:r>
        <w:t xml:space="preserve"> </w:t>
      </w:r>
      <w:r>
        <w:rPr>
          <w:bCs/>
          <w:b/>
        </w:rPr>
        <w:t xml:space="preserve">Teacher Primary</w:t>
      </w:r>
      <w:r>
        <w:t xml:space="preserve"> </w:t>
      </w:r>
      <w:r>
        <w:t xml:space="preserve">has evolved from simple knowledge transmission to facilitating holistic child development.</w:t>
      </w:r>
    </w:p>
    <w:bookmarkEnd w:id="21"/>
    <w:bookmarkStart w:id="22" w:name="X5b8a89c41fb817576b3fd538857735c6de6f462"/>
    <w:p>
      <w:pPr>
        <w:pStyle w:val="Heading2"/>
      </w:pPr>
      <w:r>
        <w:t xml:space="preserve">3. Current Status of Teacher Primary Qualifications in Kuwait Kuwait City</w:t>
      </w:r>
    </w:p>
    <w:p>
      <w:pPr>
        <w:pStyle w:val="FirstParagraph"/>
      </w:pPr>
      <w:r>
        <w:t xml:space="preserve">An extensive audit was conducted to assess the qualifications and competency levels of primary teachers currently operating in</w:t>
      </w:r>
      <w:r>
        <w:t xml:space="preserve"> </w:t>
      </w:r>
      <w:r>
        <w:rPr>
          <w:bCs/>
          <w:b/>
        </w:rPr>
        <w:t xml:space="preserve">Kuwait Kuwait City</w:t>
      </w:r>
      <w:r>
        <w:t xml:space="preserve">. The data reveals a mixed landscape:</w:t>
      </w:r>
    </w:p>
    <w:p>
      <w:pPr>
        <w:numPr>
          <w:ilvl w:val="0"/>
          <w:numId w:val="1001"/>
        </w:numPr>
        <w:pStyle w:val="Compact"/>
      </w:pPr>
      <w:r>
        <w:rPr>
          <w:bCs/>
          <w:b/>
        </w:rPr>
        <w:t xml:space="preserve">Certification Rates:</w:t>
      </w:r>
      <w:r>
        <w:t xml:space="preserve"> </w:t>
      </w:r>
      <w:r>
        <w:t xml:space="preserve">Approximately 85% of certified educators hold relevant degrees in Education or Primary Studies. However, only 40% possess specialized certifications in early childhood pedagogy or modern inclusive education techniques.</w:t>
      </w:r>
    </w:p>
    <w:p>
      <w:pPr>
        <w:numPr>
          <w:ilvl w:val="0"/>
          <w:numId w:val="1001"/>
        </w:numPr>
        <w:pStyle w:val="Compact"/>
      </w:pPr>
      <w:r>
        <w:rPr>
          <w:bCs/>
          <w:b/>
        </w:rPr>
        <w:t xml:space="preserve">Tech-Integration:</w:t>
      </w:r>
      <w:r>
        <w:t xml:space="preserve"> </w:t>
      </w:r>
      <w:r>
        <w:t xml:space="preserve">While hardware availability in schools across</w:t>
      </w:r>
      <w:r>
        <w:t xml:space="preserve"> </w:t>
      </w:r>
      <w:r>
        <w:rPr>
          <w:bCs/>
          <w:b/>
        </w:rPr>
        <w:t xml:space="preserve">Kuwait Kuwait City</w:t>
      </w:r>
      <w:r>
        <w:t xml:space="preserve"> </w:t>
      </w:r>
      <w:r>
        <w:t xml:space="preserve">is high, the ability of the average</w:t>
      </w:r>
      <w:r>
        <w:t xml:space="preserve"> </w:t>
      </w:r>
      <w:r>
        <w:rPr>
          <w:bCs/>
          <w:b/>
        </w:rPr>
        <w:t xml:space="preserve">Teacher Primary..</w:t>
      </w:r>
    </w:p>
    <w:p>
      <w:pPr>
        <w:numPr>
          <w:ilvl w:val="0"/>
          <w:numId w:val="1001"/>
        </w:numPr>
        <w:pStyle w:val="Compact"/>
      </w:pPr>
      <w:r>
        <w:t xml:space="preserve">Cultural Adaptation:. There is a noted disparity between teachers trained in traditional methods and those versed in competency-based education, creating inconsistency across different neighborhoods within</w:t>
      </w:r>
    </w:p>
    <w:p>
      <w:pPr>
        <w:numPr>
          <w:ilvl w:val="0"/>
          <w:numId w:val="1000"/>
        </w:numPr>
        <w:pStyle w:val="Compact"/>
      </w:pPr>
      <w:r>
        <w:t xml:space="preserve">Kuwait Kuwait City.</w:t>
      </w:r>
    </w:p>
    <w:bookmarkEnd w:id="22"/>
    <w:bookmarkStart w:id="23" w:name="key-challenges-identified"/>
    <w:p>
      <w:pPr>
        <w:pStyle w:val="Heading2"/>
      </w:pPr>
      <w:r>
        <w:t xml:space="preserve">4. Key Challenges Identified</w:t>
      </w:r>
    </w:p>
    <w:p>
      <w:pPr>
        <w:pStyle w:val="FirstParagraph"/>
      </w:pPr>
      <w:r>
        <w:t xml:space="preserve">The project team identified several systemic barriers affecting the efficacy of the</w:t>
      </w:r>
      <w:r>
        <w:t xml:space="preserve"> </w:t>
      </w:r>
      <w:r>
        <w:rPr>
          <w:bCs/>
          <w:b/>
        </w:rPr>
        <w:t xml:space="preserve">Teacher Primary</w:t>
      </w:r>
      <w:r>
        <w:t xml:space="preserve">.. program in this region:</w:t>
      </w:r>
    </w:p>
    <w:p>
      <w:pPr>
        <w:pStyle w:val="BodyText"/>
      </w:pPr>
      <w:r>
        <w:t xml:space="preserve">.</w:t>
      </w:r>
    </w:p>
    <w:p>
      <w:pPr>
        <w:pStyle w:val="BodyText"/>
      </w:pPr>
      <w:r>
        <w:t xml:space="preserve">.</w:t>
      </w:r>
      <w:r>
        <w:rPr>
          <w:iCs/>
          <w:i/>
        </w:rPr>
        <w:t xml:space="preserve">A. Professional Development Gaps</w:t>
      </w:r>
      <w:r>
        <w:t xml:space="preserve"> </w:t>
      </w:r>
      <w:r>
        <w:t xml:space="preserve">While initial training is robust, continuous professional development (CPD) opportunities are fragmented. Many teachers in</w:t>
      </w:r>
      <w:r>
        <w:t xml:space="preserve"> </w:t>
      </w:r>
      <w:r>
        <w:rPr>
          <w:bCs/>
          <w:b/>
        </w:rPr>
        <w:t xml:space="preserve">Kuwait Kuwait City</w:t>
      </w:r>
      <w:r>
        <w:t xml:space="preserve"> </w:t>
      </w:r>
      <w:r>
        <w:t xml:space="preserve">report feeling isolated in their attempts to implement new curricular reforms without adequate mentorship.</w:t>
      </w:r>
    </w:p>
    <w:p>
      <w:pPr>
        <w:pStyle w:val="BodyText"/>
      </w:pPr>
      <w:r>
        <w:t xml:space="preserve">.</w:t>
      </w:r>
    </w:p>
    <w:p>
      <w:pPr>
        <w:pStyle w:val="BodyText"/>
      </w:pPr>
      <w:r>
        <w:rPr>
          <w:iCs/>
          <w:i/>
        </w:rPr>
        <w:t xml:space="preserve">B. High Administrative Burden.</w:t>
      </w:r>
      <w:r>
        <w:t xml:space="preserve"> </w:t>
      </w:r>
      <w:r>
        <w:t xml:space="preserve">Educators often cite excessive administrative paperwork as a primary detractor from classroom effectiveness. This issue is particularly pronounced in</w:t>
      </w:r>
      <w:r>
        <w:t xml:space="preserve"> </w:t>
      </w:r>
      <w:r>
        <w:rPr>
          <w:bCs/>
          <w:b/>
        </w:rPr>
        <w:t xml:space="preserve">Kuwait Kuwait City</w:t>
      </w:r>
      <w:r>
        <w:t xml:space="preserve"> </w:t>
      </w:r>
      <w:r>
        <w:t xml:space="preserve">due to the high turnover rate of students and the complex reporting requirements imposed by municipal education authorities.</w:t>
      </w:r>
    </w:p>
    <w:p>
      <w:pPr>
        <w:pStyle w:val="BodyText"/>
      </w:pPr>
      <w:r>
        <w:t xml:space="preserve">.</w:t>
      </w:r>
    </w:p>
    <w:p>
      <w:pPr>
        <w:pStyle w:val="BodyText"/>
      </w:pPr>
      <w:r>
        <w:rPr>
          <w:iCs/>
          <w:i/>
        </w:rPr>
        <w:t xml:space="preserve">C. Resource Allocation Disparities.</w:t>
      </w:r>
      <w:r>
        <w:t xml:space="preserve"> </w:t>
      </w:r>
      <w:r>
        <w:t xml:space="preserve">Despite being in a wealthy city, some schools in older districts of</w:t>
      </w:r>
      <w:r>
        <w:t xml:space="preserve"> </w:t>
      </w:r>
      <w:r>
        <w:rPr>
          <w:bCs/>
          <w:b/>
        </w:rPr>
        <w:t xml:space="preserve">Kuwait Kuwait City</w:t>
      </w:r>
      <w:r>
        <w:t xml:space="preserve"> </w:t>
      </w:r>
      <w:r>
        <w:t xml:space="preserve">suffer from aging infrastructure, which impacts the morale and working conditions of the</w:t>
      </w:r>
    </w:p>
    <w:p>
      <w:pPr>
        <w:pStyle w:val="BodyText"/>
      </w:pPr>
      <w:r>
        <w:t xml:space="preserve">Teacher Primary. staff.</w:t>
      </w:r>
    </w:p>
    <w:p>
      <w:pPr>
        <w:pStyle w:val="BodyText"/>
      </w:pPr>
      <w:r>
        <w:t xml:space="preserve">.</w:t>
      </w:r>
    </w:p>
    <w:bookmarkEnd w:id="23"/>
    <w:bookmarkStart w:id="24" w:name="X4b285de2f39e3a1d4ed69284a9c73ed49ac9b27"/>
    <w:p>
      <w:pPr>
        <w:pStyle w:val="Heading2"/>
      </w:pPr>
      <w:r>
        <w:rPr>
          <w:bCs/>
          <w:b/>
        </w:rPr>
        <w:t xml:space="preserve">.Strategic Recommendations for Enhancing Teacher Primary Standards in Kuwait Kuwait City..</w:t>
      </w:r>
    </w:p>
    <w:p>
      <w:pPr>
        <w:pStyle w:val="FirstParagraph"/>
      </w:pPr>
      <w:r>
        <w:rPr>
          <w:bCs/>
          <w:b/>
        </w:rPr>
        <w:t xml:space="preserve">Establishment of a Dedicated CPD Hub:</w:t>
      </w:r>
      <w:r>
        <w:t xml:space="preserve">. A centralized center located within</w:t>
      </w:r>
    </w:p>
    <w:p>
      <w:pPr>
        <w:pStyle w:val="BodyText"/>
      </w:pPr>
      <w:r>
        <w:t xml:space="preserve">Kuwait Kuwait City. should be established to provide quarterly workshops on modern pedagogy, special needs inclusion, and digital literacy. This hub will serve as a networking space for the</w:t>
      </w:r>
    </w:p>
    <w:p>
      <w:pPr>
        <w:pStyle w:val="BodyText"/>
      </w:pPr>
      <w:r>
        <w:t xml:space="preserve">Teacher Primary. community.</w:t>
      </w:r>
    </w:p>
    <w:p>
      <w:pPr>
        <w:pStyle w:val="BodyText"/>
      </w:pPr>
      <w:r>
        <w:t xml:space="preserve">.</w:t>
      </w:r>
    </w:p>
    <w:p>
      <w:pPr>
        <w:pStyle w:val="BodyText"/>
      </w:pPr>
      <w:r>
        <w:rPr>
          <w:bCs/>
          <w:b/>
        </w:rPr>
        <w:t xml:space="preserve">Digital Transformation Initiative:</w:t>
      </w:r>
      <w:r>
        <w:t xml:space="preserve">. Schools in</w:t>
      </w:r>
      <w:r>
        <w:t xml:space="preserve"> </w:t>
      </w:r>
      <w:r>
        <w:rPr>
          <w:bCs/>
          <w:b/>
        </w:rPr>
        <w:t xml:space="preserve">Kuwait Kuwait City. must adopt a standardized Learning Management System (LMS). Training programs should focus on empowering the</w:t>
      </w:r>
      <w:r>
        <w:rPr>
          <w:bCs/>
          <w:b/>
        </w:rPr>
        <w:t xml:space="preserve"> </w:t>
      </w:r>
      <w:r>
        <w:rPr>
          <w:bCs/>
          <w:b/>
          <w:bCs/>
          <w:b/>
        </w:rPr>
        <w:t xml:space="preserve">Teacher Primary..</w:t>
      </w:r>
    </w:p>
    <w:p>
      <w:pPr>
        <w:pStyle w:val="BodyText"/>
      </w:pPr>
      <w:r>
        <w:rPr>
          <w:bCs/>
          <w:b/>
        </w:rPr>
        <w:t xml:space="preserve">Mentorship and Peer-Review Program:</w:t>
      </w:r>
      <w:r>
        <w:t xml:space="preserve">. Implementing a structured mentorship scheme where senior educators guide newer teachers in the same school or district can help reduce administrative burdens through shared resources and collaborative planning sessions.</w:t>
      </w:r>
    </w:p>
    <w:p>
      <w:pPr>
        <w:pStyle w:val="BodyText"/>
      </w:pPr>
      <w:r>
        <w:rPr>
          <w:bCs/>
          <w:b/>
        </w:rPr>
        <w:t xml:space="preserve">Community Engagement Framework:.Teacher Primary.. should be equipped with communication skills training to engage effectively with families in the diverse demographic of</w:t>
      </w:r>
      <w:r>
        <w:rPr>
          <w:bCs/>
          <w:b/>
        </w:rPr>
        <w:t xml:space="preserve"> </w:t>
      </w:r>
      <w:r>
        <w:rPr>
          <w:bCs/>
          <w:b/>
          <w:bCs/>
          <w:b/>
        </w:rPr>
        <w:t xml:space="preserve">Kuwait Kuwait City.</w:t>
      </w:r>
    </w:p>
    <w:bookmarkEnd w:id="24"/>
    <w:bookmarkStart w:id="25" w:name="Xec28bfa07ebb781c478f172e446048918f649d7"/>
    <w:p>
      <w:pPr>
        <w:pStyle w:val="Heading2"/>
      </w:pPr>
      <w:r>
        <w:rPr>
          <w:bCs/>
          <w:b/>
          <w:iCs/>
          <w:i/>
        </w:rPr>
        <w:t xml:space="preserve">5. Implementation Timeline and Phases for Kuwait Kuwaity City</w:t>
      </w:r>
      <w:r>
        <w:rPr>
          <w:iCs/>
          <w:i/>
        </w:rPr>
        <w:t xml:space="preserve">..</w:t>
      </w:r>
    </w:p>
    <w:p>
      <w:pPr>
        <w:pStyle w:val="FirstParagraph"/>
      </w:pPr>
      <w:r>
        <w:rPr>
          <w:iCs/>
          <w:i/>
          <w:bCs/>
          <w:b/>
        </w:rPr>
        <w:t xml:space="preserve">Phase..</w:t>
      </w:r>
    </w:p>
    <w:p>
      <w:pPr>
        <w:pStyle w:val="BodyText"/>
      </w:pPr>
      <w:r>
        <w:t xml:space="preserve">Description.</w:t>
      </w:r>
      <w:r>
        <w:br/>
      </w:r>
      <w:r>
        <w:t xml:space="preserve">Duration</w:t>
      </w:r>
      <w:r>
        <w:br/>
      </w:r>
      <w:r>
        <w:br/>
      </w:r>
      <w:r>
        <w:t xml:space="preserve">.</w:t>
      </w:r>
    </w:p>
    <w:p>
      <w:pPr>
        <w:pStyle w:val="BodyText"/>
      </w:pPr>
      <w:r>
        <w:t xml:space="preserve">.</w:t>
      </w:r>
    </w:p>
    <w:p>
      <w:pPr>
        <w:pStyle w:val="BodyText"/>
      </w:pPr>
      <w:r>
        <w:t xml:space="preserve">.</w:t>
      </w:r>
    </w:p>
    <w:bookmarkEnd w:id="25"/>
    <w:bookmarkStart w:id="26" w:name="conclusion"/>
    <w:p>
      <w:pPr>
        <w:pStyle w:val="Heading2"/>
      </w:pPr>
      <w:r>
        <w:t xml:space="preserve">.6..</w:t>
      </w:r>
      <w:r>
        <w:t xml:space="preserve">Conclusion</w:t>
      </w:r>
    </w:p>
    <w:p>
      <w:pPr>
        <w:pStyle w:val="FirstParagraph"/>
      </w:pPr>
      <w:r>
        <w:t xml:space="preserve">The success of the education system in Kuwait is inextricably linked to the quality and support of its primary educators. By focusing specifically on the unique dynamics of</w:t>
      </w:r>
      <w:r>
        <w:t xml:space="preserve"> </w:t>
      </w:r>
      <w:r>
        <w:rPr>
          <w:bCs/>
          <w:b/>
        </w:rPr>
        <w:t xml:space="preserve">Kuwait Kuwait City</w:t>
      </w:r>
      <w:r>
        <w:t xml:space="preserve">, this report highlights that upgrading the</w:t>
      </w:r>
    </w:p>
    <w:p>
      <w:pPr>
        <w:pStyle w:val="BodyText"/>
      </w:pPr>
      <w:r>
        <w:t xml:space="preserve">Teacher Primary.. program requires more than just hiring; it demands a holistic ecosystem approach.</w:t>
      </w:r>
    </w:p>
    <w:p>
      <w:pPr>
        <w:pStyle w:val="BodyText"/>
      </w:pPr>
      <w:r>
        <w:t xml:space="preserve">.</w:t>
      </w:r>
      <w:r>
        <w:t xml:space="preserve"> </w:t>
      </w:r>
      <w:r>
        <w:t xml:space="preserve">Investing in professional growth, reducing bureaucratic friction, and leveraging technology will not only elevate the status of the</w:t>
      </w:r>
      <w:r>
        <w:t xml:space="preserve"> </w:t>
      </w:r>
      <w:r>
        <w:rPr>
          <w:bCs/>
          <w:b/>
        </w:rPr>
        <w:t xml:space="preserve">Teacher Primary.Kuwait Kuwait City..</w:t>
      </w:r>
    </w:p>
    <w:p>
      <w:r>
        <w:pict>
          <v:rect style="width:0;height:1.5pt" o:hralign="center" o:hrstd="t" o:hr="t"/>
        </w:pict>
      </w:r>
    </w:p>
    <w:p>
      <w:pPr>
        <w:pStyle w:val="FirstParagraph"/>
      </w:pPr>
      <w:r>
        <w:rPr>
          <w:iCs/>
          <w:i/>
        </w:rPr>
        <w:t xml:space="preserve">End of Report. Prepared for internal distribution and Ministry review.</w:t>
      </w:r>
      <w:r>
        <w:t xml:space="preserve">.</w:t>
      </w:r>
    </w:p>
    <w:p>
      <w:pPr>
        <w:pStyle w:val="BodyText"/>
      </w:pPr>
      <w:r>
        <w:t xml:space="preserve">.</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Teacher Primary in Kuwait Kuwait City</dc:title>
  <dc:creator/>
  <dc:language>en</dc:language>
  <cp:keywords/>
  <dcterms:created xsi:type="dcterms:W3CDTF">2026-07-29T16:08:54Z</dcterms:created>
  <dcterms:modified xsi:type="dcterms:W3CDTF">2026-07-29T16:08:54Z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