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Framework</w:t>
      </w:r>
      <w:r>
        <w:t xml:space="preserve"> </w:t>
      </w:r>
      <w:r>
        <w:t xml:space="preserve">in</w:t>
      </w:r>
      <w:r>
        <w:t xml:space="preserve"> </w:t>
      </w:r>
      <w:r>
        <w:t xml:space="preserve">Singapore</w:t>
      </w:r>
    </w:p>
    <w:bookmarkStart w:id="29" w:name="Xadb2aba00027c014b278e1c20664edacc9f2156"/>
    <w:p>
      <w:pPr>
        <w:pStyle w:val="Heading1"/>
      </w:pPr>
      <w:r>
        <w:t xml:space="preserve">Project Report: Strengthening Primary Education via the Teacher Primary Initiative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Singapore Administration Board</w:t>
      </w:r>
      <w:r>
        <w:br/>
      </w:r>
      <w:r>
        <w:rPr>
          <w:bCs/>
          <w:b/>
        </w:rPr>
        <w:t xml:space="preserve">From:</w:t>
      </w:r>
      <w:r>
        <w:t xml:space="preserve"> </w:t>
      </w:r>
      <w:r>
        <w:t xml:space="preserve">Strategic Education Planning Committee</w:t>
      </w:r>
      <w:r>
        <w:br/>
      </w:r>
      <w:r>
        <w:t xml:space="preserve">1. Introduction</w:t>
      </w:r>
    </w:p>
    <w:p>
      <w:pPr>
        <w:pStyle w:val="BodyText"/>
      </w:pPr>
      <w:r>
        <w:t xml:space="preserve">The educational landscape in</w:t>
      </w:r>
      <w:r>
        <w:t xml:space="preserve"> </w:t>
      </w:r>
      <w:r>
        <w:rPr>
          <w:bCs/>
          <w:b/>
        </w:rPr>
        <w:t xml:space="preserve">Singapore Singapore</w:t>
      </w:r>
      <w:r>
        <w:t xml:space="preserve">Teacher PrimaryTeacher PrimarySingapore Singapore.</w:t>
      </w:r>
      <w:r>
        <w:t xml:space="preserve"> </w:t>
      </w:r>
      <w:r>
        <w:t xml:space="preserve">The significance of this initiative cannot be overstated. In a nation where educational excellence is synonymous with national progress, the quality of teaching is the single most critical variable. This report argues that by focusing intensively on the primary years through specialized teacher training, curriculum adaptation, and pedagogical innovation,</w:t>
      </w:r>
      <w:r>
        <w:t xml:space="preserve"> </w:t>
      </w:r>
      <w:r>
        <w:rPr>
          <w:bCs/>
          <w:b/>
        </w:rPr>
        <w:t xml:space="preserve">Singapore Singapore</w:t>
      </w:r>
      <w:r>
        <w:t xml:space="preserve">2. Strategic Objectives of the Teacher Primary Initiative</w:t>
      </w:r>
    </w:p>
    <w:p>
      <w:pPr>
        <w:pStyle w:val="BodyText"/>
      </w:pPr>
      <w:r>
        <w:t xml:space="preserve">The core mission of the</w:t>
      </w:r>
      <w:r>
        <w:t xml:space="preserve"> </w:t>
      </w:r>
      <w:r>
        <w:rPr>
          <w:bCs/>
          <w:b/>
        </w:rPr>
        <w:t xml:space="preserve">Teacher Primary</w:t>
      </w:r>
      <w:r>
        <w:t xml:space="preserve">2.1 Pedagogical Innovation</w:t>
      </w:r>
    </w:p>
    <w:p>
      <w:pPr>
        <w:pStyle w:val="BodyText"/>
      </w:pPr>
      <w:r>
        <w:t xml:space="preserve">Traditional rote learning methods are being supplemented and, in many areas, replaced by inquiry-based and student-centered learning models. The</w:t>
      </w:r>
      <w:r>
        <w:t xml:space="preserve"> </w:t>
      </w:r>
      <w:r>
        <w:rPr>
          <w:bCs/>
          <w:b/>
        </w:rPr>
        <w:t xml:space="preserve">Teacher Primary</w:t>
      </w:r>
      <w:r>
        <w:t xml:space="preserve">Singapore Singapore, as it aligns with the national vision of moving from an economy driven by efficiency to one driven by innovation.</w:t>
      </w:r>
    </w:p>
    <w:bookmarkStart w:id="20" w:name="digital-integration-and-ai-literacy"/>
    <w:p>
      <w:pPr>
        <w:pStyle w:val="Heading3"/>
      </w:pPr>
      <w:r>
        <w:t xml:space="preserve">2.2 Digital Integration and AI Literacy</w:t>
      </w:r>
    </w:p>
    <w:p>
      <w:pPr>
        <w:pStyle w:val="FirstParagraph"/>
      </w:pPr>
      <w:r>
        <w:t xml:space="preserve">As technology becomes ubiquitous, the role of the teacher must evolve. The project report highlights a significant investment in digital upskilling for primary school educators. In</w:t>
      </w:r>
      <w:r>
        <w:t xml:space="preserve"> </w:t>
      </w:r>
      <w:r>
        <w:rPr>
          <w:bCs/>
          <w:b/>
        </w:rPr>
        <w:t xml:space="preserve">Singapore Singapore</w:t>
      </w:r>
      <w:r>
        <w:t xml:space="preserve">, where smart nation initiatives are prevalent, teachers must be adept at using educational technology (EdTech) to personalize learning experiences. The</w:t>
      </w:r>
      <w:r>
        <w:t xml:space="preserve"> </w:t>
      </w:r>
      <w:r>
        <w:rPr>
          <w:bCs/>
          <w:b/>
        </w:rPr>
        <w:t xml:space="preserve">Teacher Primary</w:t>
      </w:r>
      <w:r>
        <w:t xml:space="preserve">2.3 Holistic Student Well-being</w:t>
      </w:r>
    </w:p>
    <w:p>
      <w:pPr>
        <w:pStyle w:val="BodyText"/>
      </w:pPr>
      <w:r>
        <w:t xml:space="preserve">Academic rigor must be balanced with emotional intelligence and mental health support. The</w:t>
      </w:r>
      <w:r>
        <w:t xml:space="preserve"> </w:t>
      </w:r>
      <w:r>
        <w:rPr>
          <w:bCs/>
          <w:b/>
        </w:rPr>
        <w:t xml:space="preserve">Teacher Primary</w:t>
      </w:r>
      <w:r>
        <w:t xml:space="preserve">Singapore Singapore are now expected to act as mentors who can identify signs of stress, anxiety, or social isolation in young children. This human-centric approach ensures that the education system nurtures resilient and well-adjusted citizens.</w:t>
      </w:r>
    </w:p>
    <w:bookmarkEnd w:id="20"/>
    <w:bookmarkStart w:id="24" w:name="X82ab8e275fb9297748afe05077b76cb97c8605b"/>
    <w:p>
      <w:pPr>
        <w:pStyle w:val="Heading2"/>
      </w:pPr>
      <w:r>
        <w:t xml:space="preserve">3. Implementation Strategy Across Singapore Schools</w:t>
      </w:r>
    </w:p>
    <w:p>
      <w:pPr>
        <w:pStyle w:val="FirstParagraph"/>
      </w:pPr>
      <w:r>
        <w:t xml:space="preserve">The rollout of the</w:t>
      </w:r>
      <w:r>
        <w:t xml:space="preserve"> </w:t>
      </w:r>
      <w:r>
        <w:rPr>
          <w:bCs/>
          <w:b/>
        </w:rPr>
        <w:t xml:space="preserve">Teacher Primary</w:t>
      </w:r>
      <w:r>
        <w:t xml:space="preserve">Singapore Singapore. This section details the operational phases of the project.</w:t>
      </w:r>
    </w:p>
    <w:bookmarkStart w:id="21" w:name="professional-development-hubs"/>
    <w:p>
      <w:pPr>
        <w:pStyle w:val="Heading3"/>
      </w:pPr>
      <w:r>
        <w:t xml:space="preserve">3.1 Professional Development Hubs</w:t>
      </w:r>
    </w:p>
    <w:p>
      <w:pPr>
        <w:pStyle w:val="FirstParagraph"/>
      </w:pPr>
      <w:r>
        <w:t xml:space="preserve">To support this massive shift, several regional Professional Learning Communities (PLCs) have been established throughout</w:t>
      </w:r>
      <w:r>
        <w:t xml:space="preserve"> </w:t>
      </w:r>
      <w:r>
        <w:rPr>
          <w:bCs/>
          <w:b/>
        </w:rPr>
        <w:t xml:space="preserve">Singapore Singapore. These hubs serve as centers for peer-to-peer learning, where primary teachers can share best practices regarding the</w:t>
      </w:r>
      <w:r>
        <w:rPr>
          <w:bCs/>
          <w:b/>
        </w:rPr>
        <w:t xml:space="preserve"> </w:t>
      </w:r>
      <w:r>
        <w:rPr>
          <w:bCs/>
          <w:b/>
          <w:bCs/>
          <w:b/>
        </w:rPr>
        <w:t xml:space="preserve">Teacher Primary</w:t>
      </w:r>
      <w:r>
        <w:rPr>
          <w:bCs/>
          <w:b/>
        </w:rPr>
        <w:t xml:space="preserve"> </w:t>
      </w:r>
      <w:r>
        <w:rPr>
          <w:bCs/>
          <w:b/>
        </w:rPr>
        <w:t xml:space="preserve">methodology. Workshops are conducted regularly to address specific challenges, such as managing diverse classroom dynamics or integrating new STEM (Science, Technology, Engineering, and Mathematics) curricula.</w:t>
      </w:r>
    </w:p>
    <w:bookmarkEnd w:id="21"/>
    <w:bookmarkStart w:id="22" w:name="curriculum-adaptation"/>
    <w:p>
      <w:pPr>
        <w:pStyle w:val="Heading3"/>
      </w:pPr>
      <w:r>
        <w:t xml:space="preserve">3.2 Curriculum Adaptation</w:t>
      </w:r>
    </w:p>
    <w:p>
      <w:pPr>
        <w:pStyle w:val="FirstParagraph"/>
      </w:pPr>
      <w:r>
        <w:t xml:space="preserve">The national curriculum has been revised to reflect the outputs of the</w:t>
      </w:r>
      <w:r>
        <w:t xml:space="preserve"> </w:t>
      </w:r>
      <w:r>
        <w:rPr>
          <w:bCs/>
          <w:b/>
        </w:rPr>
        <w:t xml:space="preserve">Teacher Primary framework. This involves reducing content overload in favor of deeper understanding. In</w:t>
      </w:r>
      <w:r>
        <w:rPr>
          <w:bCs/>
          <w:b/>
        </w:rPr>
        <w:t xml:space="preserve"> </w:t>
      </w:r>
      <w:r>
        <w:rPr>
          <w:bCs/>
          <w:b/>
          <w:bCs/>
          <w:b/>
        </w:rPr>
        <w:t xml:space="preserve">Singapore Singapore, this means that primary students now spend more time on project-based learning, which allows teachers to demonstrate the practical application of knowledge. The report notes early successes in subjects like Science and Mother Tongue Languages, where contextualized learning has led to higher engagement levels.</w:t>
      </w:r>
    </w:p>
    <w:bookmarkEnd w:id="22"/>
    <w:bookmarkStart w:id="23" w:name="assessment-reform"/>
    <w:p>
      <w:pPr>
        <w:pStyle w:val="Heading3"/>
      </w:pPr>
      <w:r>
        <w:t xml:space="preserve">3.3 Assessment Reform</w:t>
      </w:r>
    </w:p>
    <w:p>
      <w:pPr>
        <w:pStyle w:val="FirstParagraph"/>
      </w:pPr>
      <w:r>
        <w:t xml:space="preserve">A critical component of this project is the reform of assessment strategies in primary schools. Moving away from high-stakes testing at lower levels, the</w:t>
      </w:r>
      <w:r>
        <w:t xml:space="preserve"> </w:t>
      </w:r>
      <w:r>
        <w:rPr>
          <w:bCs/>
          <w:b/>
        </w:rPr>
        <w:t xml:space="preserve">Teacher Primary</w:t>
      </w:r>
      <w:r>
        <w:t xml:space="preserve"> </w:t>
      </w:r>
      <w:r>
        <w:t xml:space="preserve">initiative promotes formative assessment. Teachers are trained to use continuous feedback loops to guide student learning rather than merely ranking them. This approach reduces academic pressure on young children in</w:t>
      </w:r>
      <w:r>
        <w:t xml:space="preserve"> </w:t>
      </w:r>
      <w:r>
        <w:rPr>
          <w:bCs/>
          <w:b/>
        </w:rPr>
        <w:t xml:space="preserve">Singapore Singapore and fosters a love for lifelong learning.</w:t>
      </w:r>
    </w:p>
    <w:bookmarkEnd w:id="23"/>
    <w:bookmarkEnd w:id="24"/>
    <w:bookmarkStart w:id="25" w:name="challenges-and-mitigation-strategies"/>
    <w:p>
      <w:pPr>
        <w:pStyle w:val="Heading2"/>
      </w:pPr>
      <w:r>
        <w:t xml:space="preserve">4. Challenges and Mitigation Strategies</w:t>
      </w:r>
    </w:p>
    <w:p>
      <w:pPr>
        <w:pStyle w:val="FirstParagraph"/>
      </w:pPr>
      <w:r>
        <w:t xml:space="preserve">While the benefits of the</w:t>
      </w:r>
      <w:r>
        <w:t xml:space="preserve"> </w:t>
      </w:r>
      <w:r>
        <w:rPr>
          <w:bCs/>
          <w:b/>
        </w:rPr>
        <w:t xml:space="preserve">Teacher Primary</w:t>
      </w:r>
      <w:r>
        <w:t xml:space="preserve"> </w:t>
      </w:r>
      <w:r>
        <w:t xml:space="preserve">initiative are clear, several challenges have been identified in the context of implementing this in</w:t>
      </w:r>
      <w:r>
        <w:t xml:space="preserve"> </w:t>
      </w:r>
      <w:r>
        <w:rPr>
          <w:bCs/>
          <w:b/>
        </w:rPr>
        <w:t xml:space="preserve">Singapore Singapore.</w:t>
      </w:r>
    </w:p>
    <w:p>
      <w:pPr>
        <w:numPr>
          <w:ilvl w:val="0"/>
          <w:numId w:val="1001"/>
        </w:numPr>
        <w:pStyle w:val="Compact"/>
      </w:pPr>
      <w:r>
        <w:rPr>
          <w:bCs/>
          <w:b/>
        </w:rPr>
        <w:t xml:space="preserve">Burnout and Workload:</w:t>
      </w:r>
      <w:r>
        <w:t xml:space="preserve"> </w:t>
      </w:r>
      <w:r>
        <w:t xml:space="preserve">The increased expectation for teachers to be mentors, technologists, and pedagogical innovators can lead to burnout. Mitigation strategies include reducing administrative burdens and providing dedicated planning time.</w:t>
      </w:r>
    </w:p>
    <w:p>
      <w:pPr>
        <w:numPr>
          <w:ilvl w:val="0"/>
          <w:numId w:val="1001"/>
        </w:numPr>
        <w:pStyle w:val="Compact"/>
      </w:pPr>
      <w:r>
        <w:rPr>
          <w:bCs/>
          <w:b/>
        </w:rPr>
        <w:t xml:space="preserve">Digital Divide:</w:t>
      </w:r>
      <w:r>
        <w:t xml:space="preserve"> </w:t>
      </w:r>
      <w:r>
        <w:t xml:space="preserve">Although rare in</w:t>
      </w:r>
    </w:p>
    <w:p>
      <w:pPr>
        <w:numPr>
          <w:ilvl w:val="0"/>
          <w:numId w:val="1000"/>
        </w:numPr>
        <w:pStyle w:val="Compact"/>
      </w:pPr>
      <w:r>
        <w:t xml:space="preserve">Singapore Singapore, disparities in home access to technology exist. The project includes provisions for schools to provide loaner devices and digital literacy workshops for parents.</w:t>
      </w:r>
    </w:p>
    <w:p>
      <w:pPr>
        <w:numPr>
          <w:ilvl w:val="0"/>
          <w:numId w:val="1001"/>
        </w:numPr>
        <w:pStyle w:val="Compact"/>
      </w:pPr>
      <w:r>
        <w:rPr>
          <w:bCs/>
          <w:b/>
        </w:rPr>
        <w:t xml:space="preserve">Cultural Resistance:</w:t>
      </w:r>
      <w:r>
        <w:t xml:space="preserve"> </w:t>
      </w:r>
      <w:r>
        <w:t xml:space="preserve">Some stakeholders may resist the shift away from traditional exam-focused preparation. The report emphasizes the need for consistent communication with parents and the public regarding the long-term benefits of holistic education.</w:t>
      </w:r>
    </w:p>
    <w:bookmarkEnd w:id="25"/>
    <w:bookmarkStart w:id="26" w:name="X6f95f52e2dffc157af5ba069e6f07fe8e6ed361"/>
    <w:p>
      <w:pPr>
        <w:pStyle w:val="Heading2"/>
      </w:pPr>
      <w:r>
        <w:t xml:space="preserve">5. Financial Implications and Resource Allocation</w:t>
      </w:r>
    </w:p>
    <w:p>
      <w:pPr>
        <w:pStyle w:val="FirstParagraph"/>
      </w:pPr>
      <w:r>
        <w:t xml:space="preserve">The implementation of a comprehensive</w:t>
      </w:r>
      <w:r>
        <w:t xml:space="preserve"> </w:t>
      </w:r>
      <w:r>
        <w:rPr>
          <w:bCs/>
          <w:b/>
        </w:rPr>
        <w:t xml:space="preserve">Teacher Primary</w:t>
      </w:r>
      <w:r>
        <w:t xml:space="preserve"> </w:t>
      </w:r>
      <w:r>
        <w:t xml:space="preserve">strategy requires significant financial commitment. Funding has been allocated from the national education budget to support teacher training programs, infrastructure upgrades for smart classrooms, and the development of new digital resources specific to the</w:t>
      </w:r>
      <w:r>
        <w:t xml:space="preserve"> </w:t>
      </w:r>
      <w:r>
        <w:rPr>
          <w:bCs/>
          <w:b/>
        </w:rPr>
        <w:t xml:space="preserve">Singapore Singapore context. Cost-benefit analyses indicate that while initial expenditures are high, the long-term economic benefits of a highly skilled and adaptable workforce will outweigh these costs significantly.</w:t>
      </w:r>
    </w:p>
    <w:bookmarkEnd w:id="26"/>
    <w:bookmarkStart w:id="27" w:name="conclusion-and-recommendations"/>
    <w:p>
      <w:pPr>
        <w:pStyle w:val="Heading2"/>
      </w:pPr>
      <w:r>
        <w:t xml:space="preserve">6. Conclusion and Recommendations</w:t>
      </w:r>
    </w:p>
    <w:p>
      <w:pPr>
        <w:pStyle w:val="FirstParagraph"/>
      </w:pPr>
      <w:r>
        <w:t xml:space="preserve">In conclusion, the integration of the</w:t>
      </w:r>
      <w:r>
        <w:t xml:space="preserve"> </w:t>
      </w:r>
      <w:r>
        <w:rPr>
          <w:bCs/>
          <w:b/>
        </w:rPr>
        <w:t xml:space="preserve">Teacher Primary</w:t>
      </w:r>
      <w:r>
        <w:t xml:space="preserve"> </w:t>
      </w:r>
      <w:r>
        <w:t xml:space="preserve">framework represents a pivotal moment in the educational history of</w:t>
      </w:r>
      <w:r>
        <w:t xml:space="preserve"> </w:t>
      </w:r>
      <w:r>
        <w:rPr>
          <w:bCs/>
          <w:b/>
        </w:rPr>
        <w:t xml:space="preserve">Singapore Singapore. It is not merely an administrative update but a philosophical shift towards nurturing creative, resilient, and tech-savvy individuals. The project report strongly recommends continuing to invest in professional development for primary educators and maintaining open dialogue with the community to ensure sustained support.</w:t>
      </w:r>
      <w:r>
        <w:rPr>
          <w:bCs/>
          <w:b/>
        </w:rPr>
        <w:t xml:space="preserve"> </w:t>
      </w:r>
      <w:r>
        <w:rPr>
          <w:bCs/>
          <w:b/>
        </w:rPr>
        <w:t xml:space="preserve">By prioritizing the quality of teaching in primary schools,</w:t>
      </w:r>
      <w:r>
        <w:rPr>
          <w:bCs/>
          <w:b/>
        </w:rPr>
        <w:t xml:space="preserve"> </w:t>
      </w:r>
      <w:r>
        <w:rPr>
          <w:bCs/>
          <w:b/>
          <w:bCs/>
          <w:b/>
        </w:rPr>
        <w:t xml:space="preserve">Singapore Singapore is securing its future prosperity. The</w:t>
      </w:r>
      <w:r>
        <w:rPr>
          <w:bCs/>
          <w:b/>
          <w:bCs/>
          <w:b/>
        </w:rPr>
        <w:t xml:space="preserve"> </w:t>
      </w:r>
      <w:r>
        <w:rPr>
          <w:bCs/>
          <w:b/>
          <w:bCs/>
          <w:b/>
          <w:bCs/>
          <w:b/>
        </w:rPr>
        <w:t xml:space="preserve">Teacher Primary</w:t>
      </w:r>
      <w:r>
        <w:rPr>
          <w:bCs/>
          <w:b/>
          <w:bCs/>
          <w:b/>
        </w:rPr>
        <w:t xml:space="preserve"> </w:t>
      </w:r>
      <w:r>
        <w:rPr>
          <w:bCs/>
          <w:b/>
          <w:bCs/>
          <w:b/>
        </w:rPr>
        <w:t xml:space="preserve">initiative ensures that every child receives an education that is not only rigorous but also relevant to the demands of the 21st century. As we move forward, continuous evaluation and adaptation of this framework will be essential to meet the evolving needs of students in our nation.</w:t>
      </w:r>
    </w:p>
    <w:bookmarkEnd w:id="27"/>
    <w:bookmarkStart w:id="28" w:name="references"/>
    <w:p>
      <w:pPr>
        <w:pStyle w:val="Heading2"/>
      </w:pPr>
      <w:r>
        <w:t xml:space="preserve">7. References</w:t>
      </w:r>
    </w:p>
    <w:p>
      <w:pPr>
        <w:pStyle w:val="FirstParagraph"/>
      </w:pPr>
      <w:r>
        <w:t xml:space="preserve">The data and strategic directions outlined in this Project Report are based on extensive consultation with school principals, classroom teachers, educational psychologists, and policy makers within the Ministry of Education across all districts of Singapore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Teacher Primary Framework in Singapore</dc:title>
  <dc:creator/>
  <cp:keywords/>
  <dcterms:created xsi:type="dcterms:W3CDTF">2026-07-29T14:04:59Z</dcterms:created>
  <dcterms:modified xsi:type="dcterms:W3CDTF">2026-07-29T14:04:59Z</dcterms:modified>
</cp:coreProperties>
</file>

<file path=docProps/custom.xml><?xml version="1.0" encoding="utf-8"?>
<Properties xmlns="http://schemas.openxmlformats.org/officeDocument/2006/custom-properties" xmlns:vt="http://schemas.openxmlformats.org/officeDocument/2006/docPropsVTypes"/>
</file>