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Sydney</w:t>
      </w:r>
    </w:p>
    <w:bookmarkStart w:id="30" w:name="X6dcf111b5d7eb2b0316a8f672bdbabe32a5ba9c"/>
    <w:p>
      <w:pPr>
        <w:pStyle w:val="Heading1"/>
      </w:pPr>
      <w:r>
        <w:t xml:space="preserve">Comprehensive Project Report on Secondary Education Teaching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Educational Development and Policy Implementation</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challenges, and strategic requirements of implementing effective secondary education frameworks in Australia Sydney. As one of the most dynamic metropolitan centers in the Asia-Pacific region, Australia Sydney presents a unique landscape for educational development. The focus of this report is squarely on the</w:t>
      </w:r>
      <w:r>
        <w:t xml:space="preserve"> </w:t>
      </w:r>
      <w:r>
        <w:rPr>
          <w:bCs/>
          <w:b/>
        </w:rPr>
        <w:t xml:space="preserve">Teacher Secondary</w:t>
      </w:r>
      <w:r>
        <w:t xml:space="preserve"> </w:t>
      </w:r>
      <w:r>
        <w:t xml:space="preserve">workforce, analyzing their pivotal function in shaping adolescent learners within a diverse and demanding urban environment.</w:t>
      </w:r>
    </w:p>
    <w:p>
      <w:pPr>
        <w:pStyle w:val="BodyText"/>
      </w:pPr>
      <w:r>
        <w:t xml:space="preserve">The primary objective of this analysis is to outline the structural necessities for supporting secondary teachers in Australia Sydney, ensuring that educational outcomes remain world-class. By examining recruitment trends, pedagogical demands, and cultural diversity metrics specific to Australia Sydney, this report provides actionable insights for policymakers and school administrators aiming to enhance the quality of secondary education.</w:t>
      </w:r>
    </w:p>
    <w:bookmarkEnd w:id="20"/>
    <w:bookmarkStart w:id="21" w:name="X1f5c869c6276f76e681572bc231205dc17f9283"/>
    <w:p>
      <w:pPr>
        <w:pStyle w:val="Heading2"/>
      </w:pPr>
      <w:r>
        <w:t xml:space="preserve">2. Introduction: The Context of Education in Australia Sydney</w:t>
      </w:r>
    </w:p>
    <w:p>
      <w:pPr>
        <w:pStyle w:val="FirstParagraph"/>
      </w:pPr>
      <w:r>
        <w:t xml:space="preserve">Australia Sydney stands as a global hub for international students and a multicultural metropolis. The educational landscape in Australia Sydney is characterized by high standards, rigorous curriculum expectations, and an increasingly diverse student population. Within this context, the role of the</w:t>
      </w:r>
      <w:r>
        <w:t xml:space="preserve"> </w:t>
      </w:r>
      <w:r>
        <w:rPr>
          <w:bCs/>
          <w:b/>
        </w:rPr>
        <w:t xml:space="preserve">Teacher Secondary</w:t>
      </w:r>
      <w:r>
        <w:t xml:space="preserve"> </w:t>
      </w:r>
      <w:r>
        <w:t xml:space="preserve">has evolved from traditional instruction to that of a mentor, counselor, and cultural facilitator.</w:t>
      </w:r>
    </w:p>
    <w:p>
      <w:pPr>
        <w:pStyle w:val="BodyText"/>
      </w:pPr>
      <w:r>
        <w:t xml:space="preserve">The demand for qualified secondary educators in Australia Sydney continues to rise due to population growth within metropolitan zones and an increased focus on STEM (Science, Technology, Engineering, and Mathematics) education. This report highlights why sustaining a robust workforce of secondary teachers is not merely a staffing issue but a fundamental component of the social and economic infrastructure of Australia Sydney.</w:t>
      </w:r>
    </w:p>
    <w:bookmarkEnd w:id="21"/>
    <w:bookmarkStart w:id="22" w:name="Xd410a681c05514a5d577ba2edea087dd6a49930"/>
    <w:p>
      <w:pPr>
        <w:pStyle w:val="Heading2"/>
      </w:pPr>
      <w:r>
        <w:t xml:space="preserve">3. The Role and Responsibilities of the Teacher Secondary</w:t>
      </w:r>
    </w:p>
    <w:p>
      <w:pPr>
        <w:pStyle w:val="FirstParagraph"/>
      </w:pPr>
      <w:r>
        <w:t xml:space="preserve">In the complex environment of Australia Sydney, the definition of a successful</w:t>
      </w:r>
      <w:r>
        <w:t xml:space="preserve"> </w:t>
      </w:r>
      <w:r>
        <w:rPr>
          <w:bCs/>
          <w:b/>
        </w:rPr>
        <w:t xml:space="preserve">Teacher Secondary</w:t>
      </w:r>
    </w:p>
    <w:p>
      <w:pPr>
        <w:numPr>
          <w:ilvl w:val="0"/>
          <w:numId w:val="1001"/>
        </w:numPr>
        <w:pStyle w:val="Compact"/>
      </w:pPr>
      <w:r>
        <w:rPr>
          <w:bCs/>
          <w:b/>
        </w:rPr>
        <w:t xml:space="preserve">Pedagogical Adaptation:</w:t>
      </w:r>
      <w:r>
        <w:t xml:space="preserve"> </w:t>
      </w:r>
      <w:r>
        <w:t xml:space="preserve">Teachers must adapt to differentiated learning styles prevalent in large classrooms within Australia Sydney schools. This includes integrating technology and digital literacy tools into daily instruction.</w:t>
      </w:r>
    </w:p>
    <w:p>
      <w:pPr>
        <w:numPr>
          <w:ilvl w:val="0"/>
          <w:numId w:val="1001"/>
        </w:numPr>
        <w:pStyle w:val="Compact"/>
      </w:pPr>
      <w:r>
        <w:rPr>
          <w:bCs/>
          <w:b/>
        </w:rPr>
        <w:t xml:space="preserve">Cultural Competency:</w:t>
      </w:r>
      <w:r>
        <w:t xml:space="preserve"> </w:t>
      </w:r>
      <w:r>
        <w:t xml:space="preserve">Given the multicultural fabric of Australia Sydney, a</w:t>
      </w:r>
      <w:r>
        <w:t xml:space="preserve"> </w:t>
      </w:r>
      <w:r>
        <w:rPr>
          <w:bCs/>
          <w:b/>
        </w:rPr>
        <w:t xml:space="preserve">Teacher Secondary</w:t>
      </w:r>
    </w:p>
    <w:p>
      <w:pPr>
        <w:numPr>
          <w:ilvl w:val="0"/>
          <w:numId w:val="1001"/>
        </w:numPr>
        <w:pStyle w:val="Compact"/>
      </w:pPr>
      <w:r>
        <w:rPr>
          <w:bCs/>
          <w:b/>
        </w:rPr>
        <w:t xml:space="preserve">Social-Emotional Learning:</w:t>
      </w:r>
      <w:r>
        <w:t xml:space="preserve"> </w:t>
      </w:r>
      <w:r>
        <w:t xml:space="preserve">Adolescents in Australia Sydney face unique pressures related to academic performance and social integration. Secondary teachers are increasingly tasked with providing pastoral care and mental health support, acting as a first line of defense in student well-being initiatives.</w:t>
      </w:r>
    </w:p>
    <w:p>
      <w:pPr>
        <w:numPr>
          <w:ilvl w:val="0"/>
          <w:numId w:val="1001"/>
        </w:numPr>
        <w:pStyle w:val="Compact"/>
      </w:pPr>
      <w:r>
        <w:rPr>
          <w:bCs/>
          <w:b/>
        </w:rPr>
        <w:t xml:space="preserve">Career Guidance:</w:t>
      </w:r>
      <w:r>
        <w:t xml:space="preserve"> </w:t>
      </w:r>
      <w:r>
        <w:t xml:space="preserve">With the competitive nature of higher education entry in Australia Sydney, secondary teachers play a crucial role in guiding students toward tertiary pathways and vocational training options that align with the local job market.</w:t>
      </w:r>
    </w:p>
    <w:bookmarkEnd w:id="22"/>
    <w:bookmarkStart w:id="26" w:name="X8452dbe3aa41161327501740a4c3e1517a31d77"/>
    <w:p>
      <w:pPr>
        <w:pStyle w:val="Heading2"/>
      </w:pPr>
      <w:r>
        <w:t xml:space="preserve">4. Strategic Challenges Facing Secondary Education</w:t>
      </w:r>
    </w:p>
    <w:p>
      <w:pPr>
        <w:pStyle w:val="FirstParagraph"/>
      </w:pPr>
      <w:r>
        <w:t xml:space="preserve">The implementation of high-quality secondary education programs in Australia Sydney faces several significant hurdles. This section of the project report outlines the critical barriers that must be addressed to support the</w:t>
      </w:r>
      <w:r>
        <w:t xml:space="preserve"> </w:t>
      </w:r>
      <w:r>
        <w:rPr>
          <w:bCs/>
          <w:b/>
        </w:rPr>
        <w:t xml:space="preserve">Teacher Secondary</w:t>
      </w:r>
      <w:r>
        <w:t xml:space="preserve"> </w:t>
      </w:r>
      <w:r>
        <w:t xml:space="preserve">workforce effectively.</w:t>
      </w:r>
    </w:p>
    <w:bookmarkStart w:id="23" w:name="workforce-retention-and-recruitment"/>
    <w:p>
      <w:pPr>
        <w:pStyle w:val="Heading3"/>
      </w:pPr>
      <w:r>
        <w:t xml:space="preserve">4.1 Workforce Retention and Recruitment</w:t>
      </w:r>
    </w:p>
    <w:p>
      <w:pPr>
        <w:pStyle w:val="FirstParagraph"/>
      </w:pPr>
      <w:r>
        <w:t xml:space="preserve">Australia Sydney experiences a competitive market for professional talent. Secondary teachers often face burnout due to high workloads and administrative burdens. Project data indicates that retention rates have been volatile, with many educators leaving the profession within their first five years. To combat this in Australia Sydney, strategic interventions such as improved working conditions and mental health support are required.</w:t>
      </w:r>
    </w:p>
    <w:bookmarkEnd w:id="23"/>
    <w:bookmarkStart w:id="24" w:name="diversity-of-student-needs"/>
    <w:p>
      <w:pPr>
        <w:pStyle w:val="Heading3"/>
      </w:pPr>
      <w:r>
        <w:t xml:space="preserve">4.2 Diversity of Student Needs</w:t>
      </w:r>
    </w:p>
    <w:p>
      <w:pPr>
        <w:pStyle w:val="FirstParagraph"/>
      </w:pPr>
      <w:r>
        <w:t xml:space="preserve">The demographic shifts in Australia Sydney require a level of flexibility that traditional teacher training programs may not fully address. The presence of students with varying levels of English proficiency necessitates specialized support for the</w:t>
      </w:r>
      <w:r>
        <w:t xml:space="preserve"> </w:t>
      </w:r>
      <w:r>
        <w:rPr>
          <w:bCs/>
          <w:b/>
        </w:rPr>
        <w:t xml:space="preserve">Teacher Secondary</w:t>
      </w:r>
      <w:r>
        <w:t xml:space="preserve">. Without adequate resources and professional development, teachers struggle to meet the academic needs of non-native speakers effectively.</w:t>
      </w:r>
    </w:p>
    <w:bookmarkEnd w:id="24"/>
    <w:bookmarkStart w:id="25" w:name="technological-integration"/>
    <w:p>
      <w:pPr>
        <w:pStyle w:val="Heading3"/>
      </w:pPr>
      <w:r>
        <w:t xml:space="preserve">4.3 Technological Integration</w:t>
      </w:r>
    </w:p>
    <w:p>
      <w:pPr>
        <w:pStyle w:val="FirstParagraph"/>
      </w:pPr>
      <w:r>
        <w:t xml:space="preserve">In a modern educational hub like Australia Sydney, digital equity is paramount. Schools must ensure that all students have access to devices and internet connectivity. Furthermore, teachers must be continuously upskilled in the latest educational technologies to ensure they remain relevant and effective in their delivery of the curriculum.</w:t>
      </w:r>
    </w:p>
    <w:bookmarkEnd w:id="25"/>
    <w:bookmarkEnd w:id="26"/>
    <w:bookmarkStart w:id="27" w:name="recommendations-for-stakeholders"/>
    <w:p>
      <w:pPr>
        <w:pStyle w:val="Heading2"/>
      </w:pPr>
      <w:r>
        <w:t xml:space="preserve">5. Recommendations for Stakeholders</w:t>
      </w:r>
    </w:p>
    <w:p>
      <w:pPr>
        <w:pStyle w:val="FirstParagraph"/>
      </w:pPr>
      <w:r>
        <w:t xml:space="preserve">To achieve excellence in secondary education within Australia Sydney, the following recommendations are proposed based on current project findings:</w:t>
      </w:r>
    </w:p>
    <w:p>
      <w:pPr>
        <w:numPr>
          <w:ilvl w:val="0"/>
          <w:numId w:val="1002"/>
        </w:numPr>
        <w:pStyle w:val="Compact"/>
      </w:pPr>
      <w:r>
        <w:rPr>
          <w:bCs/>
          <w:b/>
        </w:rPr>
        <w:t xml:space="preserve">Incentivized Recruitment Programs:</w:t>
      </w:r>
      <w:r>
        <w:t xml:space="preserve">The government and private sectors should collaborate to offer scholarships and loan forgiveness programs specifically for those committing to teach as a</w:t>
      </w:r>
      <w:r>
        <w:t xml:space="preserve"> </w:t>
      </w:r>
      <w:r>
        <w:rPr>
          <w:bCs/>
          <w:b/>
        </w:rPr>
        <w:t xml:space="preserve">Teacher Secondary</w:t>
      </w:r>
    </w:p>
    <w:p>
      <w:pPr>
        <w:numPr>
          <w:ilvl w:val="0"/>
          <w:numId w:val="1002"/>
        </w:numPr>
        <w:pStyle w:val="Compact"/>
      </w:pPr>
      <w:r>
        <w:rPr>
          <w:bCs/>
          <w:b/>
        </w:rPr>
        <w:t xml:space="preserve">Mentorship Frameworks:</w:t>
      </w:r>
      <w:r>
        <w:t xml:space="preserve">Newly qualified teachers in Australia Sydney should be paired with experienced mentors. This reduces isolation and provides practical guidance on navigating the unique cultural and academic landscape of local schools.</w:t>
      </w:r>
    </w:p>
    <w:p>
      <w:pPr>
        <w:numPr>
          <w:ilvl w:val="0"/>
          <w:numId w:val="1002"/>
        </w:numPr>
        <w:pStyle w:val="Compact"/>
      </w:pPr>
      <w:r>
        <w:rPr>
          <w:bCs/>
          <w:b/>
        </w:rPr>
        <w:t xml:space="preserve">Specialized Professional Development:</w:t>
      </w:r>
      <w:r>
        <w:t xml:space="preserve">Ongoing training focused on inclusive education, trauma-informed teaching, and digital pedagogy is essential for the</w:t>
      </w:r>
      <w:r>
        <w:t xml:space="preserve"> </w:t>
      </w:r>
      <w:r>
        <w:rPr>
          <w:bCs/>
          <w:b/>
        </w:rPr>
        <w:t xml:space="preserve">Teacher Secondary</w:t>
      </w:r>
      <w:r>
        <w:t xml:space="preserve">. These programs should be funded directly to ensure accessibility for all staff in Australia Sydney.</w:t>
      </w:r>
    </w:p>
    <w:p>
      <w:pPr>
        <w:numPr>
          <w:ilvl w:val="0"/>
          <w:numId w:val="1002"/>
        </w:numPr>
        <w:pStyle w:val="Compact"/>
      </w:pPr>
      <w:r>
        <w:rPr>
          <w:bCs/>
          <w:b/>
        </w:rPr>
        <w:t xml:space="preserve">Community Engagement Initiatives:</w:t>
      </w:r>
      <w:r>
        <w:t xml:space="preserve">Schools in Australia Sydney must foster stronger links with local communities. This creates a support network around students and validates the role of the teacher within the broader social context.</w:t>
      </w:r>
    </w:p>
    <w:bookmarkEnd w:id="27"/>
    <w:bookmarkStart w:id="28" w:name="financial-and-resource-implications"/>
    <w:p>
      <w:pPr>
        <w:pStyle w:val="Heading2"/>
      </w:pPr>
      <w:r>
        <w:t xml:space="preserve">6. Financial and Resource Implications</w:t>
      </w:r>
    </w:p>
    <w:p>
      <w:pPr>
        <w:pStyle w:val="FirstParagraph"/>
      </w:pPr>
      <w:r>
        <w:t xml:space="preserve">The successful execution of these recommendations requires significant financial investment. However, the cost of inaction is higher. Poor educational outcomes lead to long-term socioeconomic issues for Australia Sydney. Investing in the professional status and welfare of the</w:t>
      </w:r>
      <w:r>
        <w:t xml:space="preserve"> </w:t>
      </w:r>
      <w:r>
        <w:rPr>
          <w:bCs/>
          <w:b/>
        </w:rPr>
        <w:t xml:space="preserve">Teacher Secondary</w:t>
      </w:r>
      <w:r>
        <w:t xml:space="preserve"> </w:t>
      </w:r>
      <w:r>
        <w:t xml:space="preserve">yields high returns in terms of student achievement, social cohesion, and future workforce readiness.</w:t>
      </w:r>
    </w:p>
    <w:p>
      <w:pPr>
        <w:pStyle w:val="BodyText"/>
      </w:pPr>
      <w:r>
        <w:t xml:space="preserve">Funding allocations must prioritize classroom resources, smaller class sizes where feasible, and comprehensive support staff such as counselors and learning support assistants. This holistic approach ensures that the primary focus remains on teaching and learning.</w:t>
      </w:r>
    </w:p>
    <w:bookmarkEnd w:id="28"/>
    <w:bookmarkStart w:id="29" w:name="conclusion"/>
    <w:p>
      <w:pPr>
        <w:pStyle w:val="Heading2"/>
      </w:pPr>
      <w:r>
        <w:t xml:space="preserve">7. Conclusion</w:t>
      </w:r>
    </w:p>
    <w:p>
      <w:pPr>
        <w:pStyle w:val="FirstParagraph"/>
      </w:pPr>
      <w:r>
        <w:t xml:space="preserve">In conclusion, the project report underscores the vital importance of the</w:t>
      </w:r>
      <w:r>
        <w:t xml:space="preserve"> </w:t>
      </w:r>
      <w:r>
        <w:rPr>
          <w:bCs/>
          <w:b/>
        </w:rPr>
        <w:t xml:space="preserve">Teacher Secondary</w:t>
      </w:r>
      <w:r>
        <w:t xml:space="preserve"> </w:t>
      </w:r>
      <w:r>
        <w:t xml:space="preserve">in maintaining and enhancing educational standards in Australia Sydney. The challenges are significant, ranging from recruitment retention to managing diverse student needs. However, with targeted strategic interventions, adequate funding, and a strong commitment to professional development, these challenges can be transformed into opportunities for growth.</w:t>
      </w:r>
    </w:p>
    <w:p>
      <w:pPr>
        <w:pStyle w:val="BodyText"/>
      </w:pPr>
      <w:r>
        <w:t xml:space="preserve">Australia Sydney has the potential to set a global benchmark for secondary education. Realizing this vision requires recognizing that teachers are not just instructors but architects of the future society. By empowering the</w:t>
      </w:r>
      <w:r>
        <w:t xml:space="preserve"> </w:t>
      </w:r>
      <w:r>
        <w:rPr>
          <w:bCs/>
          <w:b/>
        </w:rPr>
        <w:t xml:space="preserve">Teacher Secondary</w:t>
      </w:r>
      <w:r>
        <w:t xml:space="preserve">, we empower the students of Australia Sydney, ensuring they are equipped with the knowledge, skills, and values necessary to thrive in an increasingly complex world.</w:t>
      </w:r>
    </w:p>
    <w:p>
      <w:pPr>
        <w:pStyle w:val="BodyText"/>
      </w:pPr>
      <w:r>
        <w:t xml:space="preserve">This document serves as a foundational guide for ongoing policy discussions and operational planning. We recommend that all stakeholders review these findings closely and begin implementation of the proposed recommendations immediately to secure the future of education in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Australia Sydney</dc:title>
  <dc:creator/>
  <dc:language>en</dc:language>
  <cp:keywords/>
  <dcterms:created xsi:type="dcterms:W3CDTF">2026-07-29T19:36:28Z</dcterms:created>
  <dcterms:modified xsi:type="dcterms:W3CDTF">2026-07-29T19:36:28Z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