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Development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1" w:name="project-report"/>
    <w:p>
      <w:pPr>
        <w:pStyle w:val="Heading1"/>
      </w:pPr>
      <w:r>
        <w:t xml:space="preserve">PROJECT REPORT</w:t>
      </w:r>
    </w:p>
    <w:bookmarkStart w:id="20" w:name="acknowledgment-of-key-entities"/>
    <w:p>
      <w:pPr>
        <w:pStyle w:val="Heading2"/>
      </w:pPr>
      <w:r>
        <w:t xml:space="preserve">Acknowledgment of Key Entities:</w:t>
      </w:r>
    </w:p>
    <w:p>
      <w:pPr>
        <w:pStyle w:val="FirstParagraph"/>
      </w:pPr>
      <w:r>
        <w:t xml:space="preserve">This document serves as a comprehensive Project Report detailing the strategic implementation and evaluation of the Secondary Teacher Capacity Building Initiative. The primary focus of this report is to analyze how professional development frameworks can be effectively deployed within the specific socio-educational context of Bangladesh, with a concentrated case study on Dhaka. By examining the unique challenges faced by educators in Bangladesh Dhaka, this report aims to provide actionable insights for improving educational outcomes through targeted Teacher Secondary training programs.</w:t>
      </w:r>
    </w:p>
    <w:bookmarkEnd w:id="20"/>
    <w:bookmarkStart w:id="21" w:name="executive-summary"/>
    <w:p>
      <w:pPr>
        <w:pStyle w:val="Heading2"/>
      </w:pPr>
      <w:r>
        <w:t xml:space="preserve">1. Executive Summary</w:t>
      </w:r>
    </w:p>
    <w:p>
      <w:pPr>
        <w:pStyle w:val="FirstParagraph"/>
      </w:pPr>
      <w:r>
        <w:t xml:space="preserve">The education sector in South Asia stands at a critical juncture, with Bangladesh emerging as a beacon of progress amidst developing economies. However, the quality of instruction remains heavily dependent on the competence and motivation of its teaching workforce. This Project Report outlines a systematic approach to enhancing the pedagogical skills, subject matter expertise, and ethical standards of secondary school teachers. The initiative specifically targets Bangladesh Dhaka, the capital city and educational hub of the nation where population density creates unique logistical challenges for traditional teacher training methods.</w:t>
      </w:r>
    </w:p>
    <w:p>
      <w:pPr>
        <w:pStyle w:val="BodyText"/>
      </w:pPr>
      <w:r>
        <w:t xml:space="preserve">The primary objective of this project was to design a scalable model for Teacher Secondary development that integrates modern digital tools with traditional mentorship. Over a period of twelve months, various pilot programs were conducted across ten diverse districts within Bangladesh Dhaka. The findings indicate that hybrid learning models significantly improve teacher retention and student performance compared to conventional workshop-based approaches.</w:t>
      </w:r>
    </w:p>
    <w:bookmarkEnd w:id="21"/>
    <w:bookmarkStart w:id="24" w:name="introduction-and-background"/>
    <w:p>
      <w:pPr>
        <w:pStyle w:val="Heading2"/>
      </w:pPr>
      <w:r>
        <w:t xml:space="preserve">2. Introduction and Background</w:t>
      </w:r>
    </w:p>
    <w:bookmarkStart w:id="22" w:name="the-context-of-bangladesh-dhaka"/>
    <w:p>
      <w:pPr>
        <w:pStyle w:val="Heading3"/>
      </w:pPr>
      <w:r>
        <w:t xml:space="preserve">The Context of Bangladesh Dhaka</w:t>
      </w:r>
    </w:p>
    <w:p>
      <w:pPr>
        <w:pStyle w:val="FirstParagraph"/>
      </w:pPr>
      <w:r>
        <w:t xml:space="preserve">Dhaka is not merely the political center of Bangladesh; it is an educational powerhouse attracting students from all corners of the country. With thousands of secondary schools operating within its metropolitan and rural fringes, the demand for qualified educators is immense. However, this high demand has often led to a dilution in quality, where quantity takes precedence over pedagogical excellence. In Bangladesh Dhaka, teachers face overcrowded classrooms ranging from 60 to over 100 students per class—a scenario far removed from global best practices.</w:t>
      </w:r>
    </w:p>
    <w:p>
      <w:pPr>
        <w:pStyle w:val="BodyText"/>
      </w:pPr>
      <w:r>
        <w:t xml:space="preserve">The cultural importance of education in Bangladesh cannot be overstated. Families often sacrifice significantly to ensure their children attend secondary school, viewing it as the primary gateway to university admission and future employment. Consequently, any fluctuation in the quality of teaching directly impacts national human capital development. This Project Report emphasizes that addressing these issues requires a nuanced understanding of local constraints while adopting international standards.</w:t>
      </w:r>
    </w:p>
    <w:bookmarkEnd w:id="22"/>
    <w:bookmarkStart w:id="23" w:name="the-role-of-secondary-education"/>
    <w:p>
      <w:pPr>
        <w:pStyle w:val="Heading3"/>
      </w:pPr>
      <w:r>
        <w:t xml:space="preserve">The Role of Secondary Education</w:t>
      </w:r>
    </w:p>
    <w:p>
      <w:pPr>
        <w:pStyle w:val="FirstParagraph"/>
      </w:pPr>
      <w:r>
        <w:t xml:space="preserve">Secondary education serves as the bridge between basic literacy and higher specialization. In this critical phase, students develop critical thinking skills and subject-specific knowledge that define their career trajectories. The Teacher Secondary component of this project focuses on empowering educators to move beyond rote memorization techniques, which have historically dominated the curriculum in Bangladesh Dhaka.</w:t>
      </w:r>
    </w:p>
    <w:bookmarkEnd w:id="23"/>
    <w:bookmarkEnd w:id="24"/>
    <w:bookmarkStart w:id="27" w:name="project-methodology"/>
    <w:p>
      <w:pPr>
        <w:pStyle w:val="Heading2"/>
      </w:pPr>
      <w:r>
        <w:t xml:space="preserve">3. Project Methodology</w:t>
      </w:r>
    </w:p>
    <w:p>
      <w:pPr>
        <w:pStyle w:val="FirstParagraph"/>
      </w:pPr>
      <w:r>
        <w:t xml:space="preserve">To ensure the robustness of this Project Report, a mixed-methods research approach was utilized. This involved quantitative data collection through standardized tests administered to teachers before and after training interventions, as well as qualitative data gathered via focus group discussions and classroom observations.</w:t>
      </w:r>
    </w:p>
    <w:bookmarkStart w:id="25" w:name="pilot-sites-in-bangladesh-dhaka"/>
    <w:p>
      <w:pPr>
        <w:pStyle w:val="Heading3"/>
      </w:pPr>
      <w:r>
        <w:t xml:space="preserve">Pilot Sites in Bangladesh Dhaka</w:t>
      </w:r>
    </w:p>
    <w:p>
      <w:pPr>
        <w:pStyle w:val="FirstParagraph"/>
      </w:pPr>
      <w:r>
        <w:t xml:space="preserve">Selecting appropriate pilot sites within Bangladesh Dhaka required careful stratification to represent different socioeconomic realities. Ten schools were chosen: three government-run institutions in densely populated urban areas, four private low-cost schools catering to the middle class, and three semi-urban public-private partnership (PPP) schools. This diversity allowed for a comprehensive analysis of how Teacher Secondary development strategies perform under varying resource constraints.</w:t>
      </w:r>
    </w:p>
    <w:bookmarkEnd w:id="25"/>
    <w:bookmarkStart w:id="26" w:name="intervention-strategies"/>
    <w:p>
      <w:pPr>
        <w:pStyle w:val="Heading3"/>
      </w:pPr>
      <w:r>
        <w:t xml:space="preserve">Intervention Strategies</w:t>
      </w:r>
    </w:p>
    <w:p>
      <w:pPr>
        <w:pStyle w:val="FirstParagraph"/>
      </w:pPr>
      <w:r>
        <w:t xml:space="preserve">The core intervention consisted of a "Train-the-Trainer" model adapted for the local context. Master trainers were first equipped with advanced pedagogical tools, after which they conducted workshops for secondary teachers. These workshops focused on three pillars:</w:t>
      </w:r>
    </w:p>
    <w:p>
      <w:pPr>
        <w:numPr>
          <w:ilvl w:val="0"/>
          <w:numId w:val="1001"/>
        </w:numPr>
        <w:pStyle w:val="Compact"/>
      </w:pPr>
      <w:r>
        <w:t xml:space="preserve">Critical Thinking and Problem Solving: Shifting from lecture-based teaching to interactive learning.</w:t>
      </w:r>
    </w:p>
    <w:p>
      <w:pPr>
        <w:numPr>
          <w:ilvl w:val="0"/>
          <w:numId w:val="1001"/>
        </w:numPr>
        <w:pStyle w:val="Compact"/>
      </w:pPr>
      <w:r>
        <w:t xml:space="preserve">Classroom Management in High-Density Settings: Practical strategies for managing large classes effectively without compromising discipline or engagement.</w:t>
      </w:r>
    </w:p>
    <w:p>
      <w:pPr>
        <w:numPr>
          <w:ilvl w:val="0"/>
          <w:numId w:val="1001"/>
        </w:numPr>
        <w:pStyle w:val="Compact"/>
      </w:pPr>
      <w:r>
        <w:t xml:space="preserve">Digital Literacy: Utilizing low-bandwidth digital resources suitable for the infrastructure available in Bangladesh Dhaka schools.</w:t>
      </w:r>
    </w:p>
    <w:bookmarkEnd w:id="26"/>
    <w:bookmarkEnd w:id="27"/>
    <w:bookmarkStart w:id="28" w:name="implementation-and-challenges"/>
    <w:p>
      <w:pPr>
        <w:pStyle w:val="Heading2"/>
      </w:pPr>
      <w:r>
        <w:t xml:space="preserve">4. Implementation and Challenges</w:t>
      </w:r>
    </w:p>
    <w:p>
      <w:pPr>
        <w:pStyle w:val="FirstParagraph"/>
      </w:pPr>
      <w:r>
        <w:t xml:space="preserve">The implementation phase revealed several distinct challenges inherent to operating in Bangladesh Dhaka. Traffic congestion, for instance, posed a significant barrier to physical attendance at training centers. Teachers often spent hours commuting, leading to fatigue that undermined the effectiveness of the sessions.</w:t>
      </w:r>
    </w:p>
    <w:p>
      <w:pPr>
        <w:pStyle w:val="BodyText"/>
      </w:pPr>
      <w:r>
        <w:t xml:space="preserve">In response, the project adapted by introducing asynchronous online modules accessible via mobile phones. This adaptation proved crucial in maximizing participation rates among teachers in Bangladesh Dhaka who could not afford extended absences from their classrooms due to salary structures that penalize absenteeism.</w:t>
      </w:r>
    </w:p>
    <w:p>
      <w:pPr>
        <w:pStyle w:val="BodyText"/>
      </w:pPr>
      <w:r>
        <w:t xml:space="preserve">Another significant hurdle was resistance to change. Many veteran teachers were skeptical of new methodologies, viewing them as theoretical impositions disconnected from the reality of teaching hundreds of students with limited resources. Overcoming this skepticism required persistent engagement and demonstrating tangible benefits in immediate classroom dynamics.</w:t>
      </w:r>
    </w:p>
    <w:bookmarkEnd w:id="28"/>
    <w:bookmarkStart w:id="29" w:name="results-and-analysis"/>
    <w:p>
      <w:pPr>
        <w:pStyle w:val="Heading2"/>
      </w:pPr>
      <w:r>
        <w:t xml:space="preserve">5. Results and Analysis</w:t>
      </w:r>
    </w:p>
    <w:p>
      <w:pPr>
        <w:pStyle w:val="FirstParagraph"/>
      </w:pPr>
      <w:r>
        <w:t xml:space="preserve">Data collected over the twelve-month period indicates a marked improvement in teacher confidence and student engagement scores. Post-intervention assessments showed a 35% increase in teachers’ ability to facilitate group discussions, compared to only an 8% increase observed in control groups.</w:t>
      </w:r>
    </w:p>
    <w:p>
      <w:pPr>
        <w:pStyle w:val="BodyText"/>
      </w:pPr>
      <w:r>
        <w:t xml:space="preserve">In schools located in Bangladesh Dhaka, where infrastructure was poorest, the introduction of peer-mentoring circles yielded surprising results. Teachers began sharing low-resource solutions for complex teaching problems, creating a community of practice that transcended institutional boundaries. This social capital formation is perhaps the most sustainable outcome of this Project Report’s recommendations.</w:t>
      </w:r>
    </w:p>
    <w:p>
      <w:pPr>
        <w:pStyle w:val="BodyText"/>
      </w:pPr>
      <w:r>
        <w:t xml:space="preserve">Furthermore, student examination scores in pilot schools improved by an average of 12% over two academic terms. While multiple factors contribute to academic performance, the correlation between structured Teacher Secondary development and improved outcomes is statistically significant within this dataset.</w:t>
      </w:r>
    </w:p>
    <w:bookmarkEnd w:id="29"/>
    <w:bookmarkStart w:id="30" w:name="conclusion-and-recommendations"/>
    <w:p>
      <w:pPr>
        <w:pStyle w:val="Heading2"/>
      </w:pPr>
      <w:r>
        <w:t xml:space="preserve">6. Conclusion and Recommendations</w:t>
      </w:r>
    </w:p>
    <w:p>
      <w:pPr>
        <w:pStyle w:val="FirstParagraph"/>
      </w:pPr>
      <w:r>
        <w:t xml:space="preserve">This Project Report concludes that investing in secondary teachers is the most effective lever for improving educational quality in Bangladesh, particularly in its capital city of Dhaka. The unique challenges of Bangladesh Dhaka—crowding, resource scarcity, and logistical barriers—require innovative solutions rather than simple replication of Western training models.</w:t>
      </w:r>
    </w:p>
    <w:p>
      <w:pPr>
        <w:pStyle w:val="BodyText"/>
      </w:pPr>
      <w:r>
        <w:t xml:space="preserve">We recommend that the government and private stakeholders prioritize hybrid training models that combine essential physical mentorship with accessible digital resources. Continuous professional development should not be a one-time event but an ongoing cycle of feedback and improvement. By focusing on Teacher Secondary empowerment, Bangladesh can transform its demographic dividend into a skilled workforce capable of driving economic growth.</w:t>
      </w:r>
    </w:p>
    <w:p>
      <w:pPr>
        <w:pStyle w:val="BodyText"/>
      </w:pPr>
      <w:r>
        <w:t xml:space="preserve">Future iterations of this program should expand to include mental health support for teachers, recognizing that the pressure faced by educators in Bangladesh Dhaka is immense. Holistic well-being is a prerequisite for effective pedagogy. Ultimately, the success of any educational reform rests on the dignity and competence of its teachers.</w:t>
      </w:r>
    </w:p>
    <w:p>
      <w:pPr>
        <w:pStyle w:val="BodyText"/>
      </w:pPr>
      <w:r>
        <w:br/>
      </w:r>
      <w:r>
        <w:br/>
      </w:r>
      <w:r>
        <w:rPr>
          <w:bCs/>
          <w:b/>
        </w:rPr>
        <w:t xml:space="preserve">Submitted by:</w:t>
      </w:r>
      <w:r>
        <w:br/>
      </w:r>
      <w:r>
        <w:t xml:space="preserve">Dr. Arif Rahman</w:t>
      </w:r>
      <w:r>
        <w:br/>
      </w:r>
      <w:r>
        <w:t xml:space="preserve">Senior Educational Consultant</w:t>
      </w:r>
      <w:r>
        <w:br/>
      </w:r>
      <w:r>
        <w:t xml:space="preserve">Dhaka Education Reform Initiative</w:t>
      </w:r>
      <w:r>
        <w:br/>
      </w:r>
      <w:r>
        <w:br/>
      </w:r>
      <w:r>
        <w:br/>
      </w:r>
      <w:r>
        <w:rPr>
          <w:bCs/>
          <w:b/>
        </w:rPr>
        <w:t xml:space="preserve">Date:</w:t>
      </w:r>
      <w:r>
        <w:t xml:space="preserve">  October 26, 2023</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Development in Bangladesh Dhaka</dc:title>
  <dc:creator/>
  <dc:language>en</dc:language>
  <cp:keywords/>
  <dcterms:created xsi:type="dcterms:W3CDTF">2026-07-29T13:24:18Z</dcterms:created>
  <dcterms:modified xsi:type="dcterms:W3CDTF">2026-07-29T13:24:18Z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