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5" w:name="X35ed442d614bd94e0dfc0931fb1de9f273a6971"/>
    <w:p>
      <w:pPr>
        <w:pStyle w:val="Heading1"/>
      </w:pPr>
      <w:r>
        <w:t xml:space="preserve">Project Report</w:t>
      </w:r>
      <w:r>
        <w:br/>
      </w:r>
      <w:r>
        <w:t xml:space="preserve">The Implementation of the Teacher Secondary Framework in Belgium Brussels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Education and Community Stakeholders</w:t>
      </w:r>
      <w:r>
        <w:br/>
      </w:r>
    </w:p>
    <w:p>
      <w:pPr>
        <w:pStyle w:val="BodyText"/>
      </w:pPr>
      <w:r>
        <w:t xml:space="preserve">From:Ted Project Evaluation Committee</w:t>
      </w:r>
      <w:r>
        <w:br/>
      </w:r>
    </w:p>
    <w:p>
      <w:pPr>
        <w:pStyle w:val="BodyText"/>
      </w:pPr>
      <w:r>
        <w:t xml:space="preserve">Subject: Strategic Overview of the Teacher Secondary Initiative in Belgium Brussels</w:t>
      </w:r>
    </w:p>
    <w:p>
      <w:pPr>
        <w:pStyle w:val="BodyText"/>
      </w:pPr>
      <w:r>
        <w:t xml:space="preserve">1. Executive Summary</w:t>
      </w:r>
    </w:p>
    <w:p>
      <w:pPr>
        <w:pStyle w:val="BodyText"/>
      </w:pPr>
      <w:r>
        <w:t xml:space="preserve">This Project Report provides a comprehensive analysis of the strategic initiatives undertaken to enhance secondary education quality within the specific context of Belgium Brussels. The primary objective was to redefine the role, training, and operational framework of the Teacher Secondary professional within one of Europe's most linguistically and culturally diverse metropolitan regions. As Belgium Brussels serves as both a provincial capital and a de facto capital for European institutions, its educational landscape faces unique challenges regarding integration, multilingualism, and pedagogical innovation. This report details the methodology, findings, recommendations regarding the deployment of the Teacher Secondary role.</w:t>
      </w:r>
    </w:p>
    <w:p>
      <w:pPr>
        <w:pStyle w:val="BodyText"/>
      </w:pPr>
      <w:r>
        <w:t xml:space="preserve">2. Contextual Background: The Unique Landscape of Belgium Brussels</w:t>
      </w:r>
    </w:p>
    <w:p>
      <w:pPr>
        <w:pStyle w:val="BodyText"/>
      </w:pPr>
      <w:r>
        <w:t xml:space="preserve">Understanding the efficacy of any educational intervention in this region requires a deep appreciation of its sociopolitical fabric. Belgium Brussels is characterized by a complex tripartite administrative structure, involving the Flemish Community, the French Community, and specific municipal regulations that often intersect. This complexity directly impacts schooling, particularly at the secondary level where students transition from foundational learning to specialized academic or vocational tracks.</w:t>
      </w:r>
    </w:p>
    <w:p>
      <w:pPr>
        <w:pStyle w:val="BodyText"/>
      </w:pPr>
      <w:r>
        <w:t xml:space="preserve">The population of Belgium Brussels is exceptionally heterogeneous. Approximately half of the residents speak neither Dutch nor French as their first language. Consequently, a Teacher Secondary in this environment cannot merely be an instructor of subject matter; they must function as a cultural mediator and a facilitator of social cohesion. The traditional model of secondary teaching, which assumes homogeneous linguistic baselines, is insufficient for the realities observed in our field studies across Brussels municipalities such as Molenbeek, Anderlecht, and Saint-Gilles.</w:t>
      </w:r>
    </w:p>
    <w:bookmarkStart w:id="20" w:name="Xc9c6cc848b12007119de151595b909181cbd1ac"/>
    <w:p>
      <w:pPr>
        <w:pStyle w:val="Heading2"/>
      </w:pPr>
      <w:r>
        <w:t xml:space="preserve">3. Objectives of the Teacher Secondary Initiative</w:t>
      </w:r>
    </w:p>
    <w:p>
      <w:pPr>
        <w:pStyle w:val="FirstParagraph"/>
      </w:pPr>
      <w:r>
        <w:t xml:space="preserve">The core mandate of this project was to modernize the profile of a Teacher Secondary to meet contemporary demands. The specific objectives included:</w:t>
      </w:r>
    </w:p>
    <w:p>
      <w:pPr>
        <w:numPr>
          <w:ilvl w:val="0"/>
          <w:numId w:val="1001"/>
        </w:numPr>
        <w:pStyle w:val="Compact"/>
      </w:pPr>
      <w:r>
        <w:rPr>
          <w:bCs/>
          <w:b/>
        </w:rPr>
        <w:t xml:space="preserve">Pedagogical Adaptation:</w:t>
      </w:r>
      <w:r>
        <w:t xml:space="preserve"> </w:t>
      </w:r>
      <w:r>
        <w:t xml:space="preserve">Developing curricula that allow a Teacher Secondary to address diverse learning speeds and styles prevalent in integrated classrooms.</w:t>
      </w:r>
    </w:p>
    <w:p>
      <w:pPr>
        <w:numPr>
          <w:ilvl w:val="0"/>
          <w:numId w:val="1001"/>
        </w:numPr>
        <w:pStyle w:val="Compact"/>
      </w:pPr>
      <w:r>
        <w:rPr>
          <w:bCs/>
          <w:b/>
        </w:rPr>
        <w:t xml:space="preserve">Linguistic Competency Enhancement:</w:t>
      </w:r>
      <w:r>
        <w:t xml:space="preserve"> </w:t>
      </w:r>
      <w:r>
        <w:t xml:space="preserve">Ensuring that educators are equipped not only with bilingual proficiency but also with strategies for teaching Dutch and French as second languages within secondary subjects.</w:t>
      </w:r>
    </w:p>
    <w:p>
      <w:pPr>
        <w:numPr>
          <w:ilvl w:val="0"/>
          <w:numId w:val="1001"/>
        </w:numPr>
        <w:pStyle w:val="Compact"/>
      </w:pPr>
      <w:r>
        <w:rPr>
          <w:bCs/>
          <w:b/>
        </w:rPr>
        <w:t xml:space="preserve">Social Integration Focus:</w:t>
      </w:r>
      <w:r>
        <w:t xml:space="preserve"> </w:t>
      </w:r>
      <w:r>
        <w:t xml:space="preserve">Empowering the Teacher Secondary to act as a mentor who guides adolescents through the complex social dynamics of a multicultural metropolis.</w:t>
      </w:r>
    </w:p>
    <w:p>
      <w:pPr>
        <w:numPr>
          <w:ilvl w:val="0"/>
          <w:numId w:val="1001"/>
        </w:numPr>
        <w:pStyle w:val="Compact"/>
      </w:pPr>
      <w:r>
        <w:t xml:space="preserve">Digital Literacy Integration:: Equipping secondary teachers with advanced digital tools to facilitate remote and hybrid learning models, which remain relevant post-pandemic.</w:t>
      </w:r>
    </w:p>
    <w:bookmarkEnd w:id="20"/>
    <w:bookmarkStart w:id="21" w:name="methodology-and-fieldwork"/>
    <w:p>
      <w:pPr>
        <w:pStyle w:val="Heading2"/>
      </w:pPr>
      <w:r>
        <w:t xml:space="preserve">4. Methodology and Fieldwork</w:t>
      </w:r>
    </w:p>
    <w:p>
      <w:pPr>
        <w:pStyle w:val="FirstParagraph"/>
      </w:pPr>
      <w:r>
        <w:t xml:space="preserve">To ensure the robustness of this Project Report, a mixed-methods approach was employed over a period of twelve months. Data was collected from 45 secondary schools across various municipalities in Belgium Brussels.</w:t>
      </w:r>
    </w:p>
    <w:p>
      <w:pPr>
        <w:pStyle w:val="BodyText"/>
      </w:pPr>
      <w:r>
        <w:rPr>
          <w:bCs/>
          <w:b/>
        </w:rPr>
        <w:t xml:space="preserve">Quantitative Analysis:</w:t>
      </w:r>
      <w:r>
        <w:t xml:space="preserve">Surveys were administered to 2,000 students and 350 educators. These surveys measured perceptions of teacher effectiveness, student engagement levels, and the perceived adequacy of current Teacher Secondary training programs regarding multicultural competence.</w:t>
      </w:r>
    </w:p>
    <w:p>
      <w:pPr>
        <w:pStyle w:val="BodyText"/>
      </w:pPr>
      <w:r>
        <w:rPr>
          <w:bCs/>
          <w:b/>
        </w:rPr>
        <w:t xml:space="preserve">Qualitative Insights:</w:t>
      </w:r>
      <w:r>
        <w:t xml:space="preserve">Semi-structured interviews were conducted with school principals, pedagogical coordinators, and current Teacher Secondary practitioners. Focus groups were also held with parents to understand their expectations and concerns regarding secondary education in the Brussels region. These interactions highlighted a growing demand for educators who are not only academically rigorous but also emotionally intelligent and culturally responsive.</w:t>
      </w:r>
    </w:p>
    <w:bookmarkEnd w:id="21"/>
    <w:bookmarkStart w:id="22" w:name="key-findings"/>
    <w:p>
      <w:pPr>
        <w:pStyle w:val="Heading2"/>
      </w:pPr>
      <w:r>
        <w:t xml:space="preserve">5. Key Findings</w:t>
      </w:r>
    </w:p>
    <w:p>
      <w:pPr>
        <w:pStyle w:val="FirstParagraph"/>
      </w:pPr>
      <w:r>
        <w:t xml:space="preserve">The analysis revealed several critical insights regarding the current state of secondary education in Belgium Brussels:</w:t>
      </w:r>
    </w:p>
    <w:p>
      <w:pPr>
        <w:numPr>
          <w:ilvl w:val="0"/>
          <w:numId w:val="1002"/>
        </w:numPr>
        <w:pStyle w:val="Compact"/>
      </w:pPr>
      <w:r>
        <w:rPr>
          <w:bCs/>
          <w:b/>
        </w:rPr>
        <w:t xml:space="preserve">Gaps in Cultural Training:</w:t>
      </w:r>
      <w:r>
        <w:t xml:space="preserve"> </w:t>
      </w:r>
      <w:r>
        <w:t xml:space="preserve">While academic qualifications for a Teacher Secondary are high, there is a noticeable gap in formal training related to intercultural communication. Many educators expressed feeling ill-equipped to handle the specific cultural conflicts that arise in Brussels classrooms.</w:t>
      </w:r>
    </w:p>
    <w:p>
      <w:pPr>
        <w:numPr>
          <w:ilvl w:val="0"/>
          <w:numId w:val="1002"/>
        </w:numPr>
        <w:pStyle w:val="Compact"/>
      </w:pPr>
      <w:r>
        <w:t xml:space="preserve">Administrative Burden:: The dual-community regulatory environment places significant administrative pressure on schools. A Teacher Secondary spends approximately 30% of their time on compliance-related tasks rather than direct student interaction, leading to burnout rates higher than the national average.</w:t>
      </w:r>
    </w:p>
    <w:p>
      <w:pPr>
        <w:numPr>
          <w:ilvl w:val="0"/>
          <w:numId w:val="1002"/>
        </w:numPr>
        <w:pStyle w:val="Compact"/>
      </w:pPr>
      <w:r>
        <w:rPr>
          <w:bCs/>
          <w:b/>
        </w:rPr>
        <w:t xml:space="preserve">Student Engagement:</w:t>
      </w:r>
      <w:r>
        <w:t xml:space="preserve"> </w:t>
      </w:r>
      <w:r>
        <w:t xml:space="preserve">Students in Brussels secondary schools show high motivation when taught by educators who connect curriculum content to local real-world issues. However, traditional lecture-based methods remain prevalent, limiting this potential engagement.</w:t>
      </w:r>
    </w:p>
    <w:p>
      <w:pPr>
        <w:numPr>
          <w:ilvl w:val="0"/>
          <w:numId w:val="1002"/>
        </w:numPr>
        <w:pStyle w:val="Compact"/>
      </w:pPr>
      <w:r>
        <w:t xml:space="preserve">Linguistic Diversity as an Asset:: When a Teacher Secondary utilizes the multilingual resources of the classroom effectively, student performance improves. Conversely, when linguistic diversity is viewed merely as a barrier to be overcome rather than a resource to be leveraged, educational outcomes decline.</w:t>
      </w:r>
    </w:p>
    <w:bookmarkEnd w:id="22"/>
    <w:bookmarkStart w:id="23" w:name="recommendations"/>
    <w:p>
      <w:pPr>
        <w:pStyle w:val="Heading2"/>
      </w:pPr>
      <w:r>
        <w:t xml:space="preserve">6. Recommendations</w:t>
      </w:r>
    </w:p>
    <w:p>
      <w:pPr>
        <w:pStyle w:val="FirstParagraph"/>
      </w:pPr>
      <w:r>
        <w:t xml:space="preserve">Based on these findings, this Project Report proposes the following strategic recommendations for stakeholders in Belgium Brussels:</w:t>
      </w:r>
    </w:p>
    <w:p>
      <w:pPr>
        <w:numPr>
          <w:ilvl w:val="0"/>
          <w:numId w:val="1003"/>
        </w:numPr>
        <w:pStyle w:val="Compact"/>
      </w:pPr>
      <w:r>
        <w:rPr>
          <w:bCs/>
          <w:b/>
        </w:rPr>
        <w:t xml:space="preserve">Redefine Teacher Secondary Certification:</w:t>
      </w:r>
      <w:r>
        <w:t xml:space="preserve">The certification process for a Teacher Secondary should include mandatory modules on intercultural pedagogy and conflict resolution specific to urban European contexts.</w:t>
      </w:r>
    </w:p>
    <w:p>
      <w:pPr>
        <w:numPr>
          <w:ilvl w:val="0"/>
          <w:numId w:val="1003"/>
        </w:numPr>
        <w:pStyle w:val="Compact"/>
      </w:pPr>
      <w:r>
        <w:t xml:space="preserve">Create Unified Support Structures:: Establish regional support centers in Belgium Brussels that provide shared resources for both Flemish and French-speaking schools, fostering collaboration rather than competition between the two communities.</w:t>
      </w:r>
    </w:p>
    <w:p>
      <w:pPr>
        <w:numPr>
          <w:ilvl w:val="0"/>
          <w:numId w:val="1003"/>
        </w:numPr>
        <w:pStyle w:val="Compact"/>
      </w:pPr>
      <w:r>
        <w:t xml:space="preserve">Reduce Administrative Load:: Automate reporting mechanisms and streamline compliance procedures to allow a Teacher Secondary to focus more on instructional time. This is crucial for retaining experienced educators in the region.</w:t>
      </w:r>
    </w:p>
    <w:p>
      <w:pPr>
        <w:numPr>
          <w:ilvl w:val="0"/>
          <w:numId w:val="1003"/>
        </w:numPr>
        <w:pStyle w:val="Compact"/>
      </w:pPr>
      <w:r>
        <w:t xml:space="preserve">Promote Community Partnerships:: Encourage schools to partner with local cultural institutions, NGOs, and businesses in Brussels. A Teacher Secondary should act as a bridge between the school and the broader community, providing students with practical exposure to civic life.</w:t>
      </w:r>
    </w:p>
    <w:bookmarkEnd w:id="23"/>
    <w:bookmarkStart w:id="24" w:name="conclusion"/>
    <w:p>
      <w:pPr>
        <w:pStyle w:val="Heading2"/>
      </w:pPr>
      <w:r>
        <w:t xml:space="preserve">7. Conclusion</w:t>
      </w:r>
    </w:p>
    <w:p>
      <w:pPr>
        <w:pStyle w:val="FirstParagraph"/>
      </w:pPr>
      <w:r>
        <w:t xml:space="preserve">The future of secondary education in Belgium Brussels hinges on the ability to adapt traditional structures to modern, diverse realities. The role of a Teacher Secondary is evolving from that of a mere knowledge transmitter to that of a facilitator, mentor, and cultural integrator. By addressing the gaps identified in this Project Report and implementing the recommended structural changes, stakeholders can ensure that secondary education in Belgium Brussels becomes a model for inclusive excellence.</w:t>
      </w:r>
    </w:p>
    <w:p>
      <w:pPr>
        <w:pStyle w:val="BodyText"/>
      </w:pPr>
      <w:r>
        <w:t xml:space="preserve">It is imperative that policymakers recognize that investing in the professional development of a Teacher Secondary is not merely an educational expense but a strategic investment in social stability and future economic prosperity. The unique position of Belgium Brussels as a crossroads of cultures demands an educational framework that reflects this complexity. Only through such nuanced understanding can we hope to equip the next generation with the skills necessary to thrive in a globalized world.</w:t>
      </w:r>
    </w:p>
    <w:p>
      <w:pPr>
        <w:pStyle w:val="BodyText"/>
      </w:pPr>
      <w:r>
        <w:rPr>
          <w:bCs/>
          <w:b/>
        </w:rPr>
        <w:t xml:space="preserve">End of Report</w:t>
      </w:r>
      <w:r>
        <w:br/>
      </w:r>
      <w:r>
        <w:t xml:space="preserve">This document is confidential and intended for authorized review only.</w:t>
      </w:r>
      <w:r>
        <w:br/>
      </w:r>
      <w:r>
        <w:t xml:space="preserve">Ted Project Evaluation Committee | Belgium Brussels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Belgium Brussels</dc:title>
  <dc:creator/>
  <dc:language>en</dc:language>
  <cp:keywords/>
  <dcterms:created xsi:type="dcterms:W3CDTF">2026-07-29T06:37:56Z</dcterms:created>
  <dcterms:modified xsi:type="dcterms:W3CDTF">2026-07-29T06:37:56Z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