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Guangzhou</w:t>
      </w:r>
    </w:p>
    <w:bookmarkStart w:id="20" w:name="Xd410ddb251f20d4ff98e5f3ed6af625e6a11437"/>
    <w:p>
      <w:pPr>
        <w:pStyle w:val="Heading1"/>
      </w:pPr>
      <w:r>
        <w:t xml:space="preserve">Project Report: Implementation of Teacher Secondary Programs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Education Department Stakeholders</w:t>
      </w:r>
      <w:r>
        <w:br/>
      </w:r>
      <w:r>
        <w:rPr>
          <w:bCs/>
          <w:b/>
        </w:rPr>
        <w:t xml:space="preserve">From:</w:t>
      </w:r>
      <w:r>
        <w:t xml:space="preserve"> </w:t>
      </w:r>
      <w:r>
        <w:t xml:space="preserve">Project Management Office</w:t>
      </w:r>
      <w:r>
        <w:br/>
      </w:r>
    </w:p>
    <w:p>
      <w:pPr>
        <w:pStyle w:val="BodyText"/>
      </w:pPr>
      <w:r>
        <w:t xml:space="preserve">Subject:</w:t>
      </w:r>
    </w:p>
    <w:bookmarkEnd w:id="20"/>
    <w:bookmarkStart w:id="21" w:name="executive-summary"/>
    <w:p>
      <w:pPr>
        <w:pStyle w:val="Heading2"/>
      </w:pPr>
      <w:r>
        <w:t xml:space="preserve">1. Executive Summary</w:t>
      </w:r>
    </w:p>
    <w:p>
      <w:pPr>
        <w:pStyle w:val="FirstParagraph"/>
      </w:pPr>
      <w:r>
        <w:t xml:space="preserve">This project report provides a detailed evaluation and strategic framework for the deployment of the</w:t>
      </w:r>
      <w:r>
        <w:t xml:space="preserve"> </w:t>
      </w:r>
      <w:r>
        <w:t xml:space="preserve">Teacher Secondary</w:t>
      </w:r>
      <w:r>
        <w:t xml:space="preserve"> </w:t>
      </w:r>
      <w:r>
        <w:t xml:space="preserve">initiative within the educational landscape of</w:t>
      </w:r>
      <w:r>
        <w:t xml:space="preserve"> </w:t>
      </w:r>
      <w:r>
        <w:t xml:space="preserve">China Guangzhou</w:t>
      </w:r>
      <w:r>
        <w:t xml:space="preserve">. As Guangzhou continues to establish itself as a premier hub for international education in Southern China, the need for high-quality secondary level instruction has never been more critical. This document outlines the objectives, logistical considerations, cultural adaptations, and expected outcomes of placing specialized secondary teachers in this dynamic region. The primary goal is to enhance academic rigor while fostering cross-cultural educational exchange.</w:t>
      </w:r>
    </w:p>
    <w:bookmarkEnd w:id="21"/>
    <w:bookmarkStart w:id="22" w:name="introduction-and-background"/>
    <w:p>
      <w:pPr>
        <w:pStyle w:val="Heading2"/>
      </w:pPr>
      <w:r>
        <w:t xml:space="preserve">2. Introduction and Background</w:t>
      </w:r>
    </w:p>
    <w:p>
      <w:pPr>
        <w:pStyle w:val="FirstParagraph"/>
      </w:pPr>
      <w:r>
        <w:t xml:space="preserve">Guangzhou, the capital of Guangdong Province, is a city that beautifully blends its rich historical heritage with rapid modernization. It serves as a gateway for international trade and education in China. The demand for English-medium instruction at the secondary level has surged among local families seeking global opportunities for their children. Consequently, the</w:t>
      </w:r>
      <w:r>
        <w:t xml:space="preserve"> </w:t>
      </w:r>
      <w:r>
        <w:t xml:space="preserve">Teacher Secondary</w:t>
      </w:r>
      <w:r>
        <w:t xml:space="preserve"> </w:t>
      </w:r>
      <w:r>
        <w:t xml:space="preserve">program was conceptualized to address this gap by recruiting experienced educators capable of delivering rigorous curricula while adapting to the local context of</w:t>
      </w:r>
      <w:r>
        <w:t xml:space="preserve"> </w:t>
      </w:r>
      <w:r>
        <w:t xml:space="preserve">China Guangzhou</w:t>
      </w:r>
      <w:r>
        <w:t xml:space="preserve">.</w:t>
      </w:r>
    </w:p>
    <w:p>
      <w:pPr>
        <w:pStyle w:val="BodyText"/>
      </w:pPr>
      <w:r>
        <w:t xml:space="preserve">The "Teacher Secondary" designation refers specifically to instructors qualified for grades 9 through 12. These educators play a pivotal role in preparing students for the Gaokao (National College Entrance Examination) or international qualifications such as the IB and A-Levels, depending on the specific school track.</w:t>
      </w:r>
    </w:p>
    <w:bookmarkEnd w:id="22"/>
    <w:bookmarkStart w:id="23" w:name="objectives-of-the-initiative"/>
    <w:p>
      <w:pPr>
        <w:pStyle w:val="Heading2"/>
      </w:pPr>
      <w:r>
        <w:t xml:space="preserve">3. Objectives of the Initiative</w:t>
      </w:r>
    </w:p>
    <w:p>
      <w:pPr>
        <w:pStyle w:val="FirstParagraph"/>
      </w:pPr>
      <w:r>
        <w:t xml:space="preserve">The core objectives of embedding</w:t>
      </w:r>
      <w:r>
        <w:t xml:space="preserve"> </w:t>
      </w:r>
      <w:r>
        <w:t xml:space="preserve">Teacher Secondary</w:t>
      </w:r>
      <w:r>
        <w:t xml:space="preserve">China Guangzhou are multifaceted:</w:t>
      </w:r>
    </w:p>
    <w:p>
      <w:pPr>
        <w:numPr>
          <w:ilvl w:val="0"/>
          <w:numId w:val="1001"/>
        </w:numPr>
        <w:pStyle w:val="Compact"/>
      </w:pPr>
      <w:r>
        <w:rPr>
          <w:bCs/>
          <w:b/>
        </w:rPr>
        <w:t xml:space="preserve">Academic Excellence:</w:t>
      </w:r>
      <w:r>
        <w:t xml:space="preserve">To elevate the standard of STEM and Humanities education, ensuring students meet international benchmarks.</w:t>
      </w:r>
    </w:p>
    <w:p>
      <w:pPr>
        <w:numPr>
          <w:ilvl w:val="0"/>
          <w:numId w:val="1001"/>
        </w:numPr>
        <w:pStyle w:val="Compact"/>
      </w:pPr>
      <w:r>
        <w:rPr>
          <w:bCs/>
          <w:b/>
        </w:rPr>
        <w:t xml:space="preserve">Cultural Integration:</w:t>
      </w:r>
      <w:r>
        <w:t xml:space="preserve">To facilitate a smooth transition for foreign educators by providing robust support systems tailored to living and working in Guangzhou.</w:t>
      </w:r>
    </w:p>
    <w:p>
      <w:pPr>
        <w:numPr>
          <w:ilvl w:val="0"/>
          <w:numId w:val="1001"/>
        </w:numPr>
        <w:pStyle w:val="Compact"/>
      </w:pPr>
      <w:r>
        <w:rPr>
          <w:bCs/>
          <w:b/>
        </w:rPr>
        <w:t xml:space="preserve">Pedagogical Innovation:</w:t>
      </w:r>
      <w:r>
        <w:t xml:space="preserve">To introduce modern teaching methodologies that encourage critical thinking, moving beyond rote memorization which is prevalent in some traditional settings.</w:t>
      </w:r>
    </w:p>
    <w:p>
      <w:pPr>
        <w:numPr>
          <w:ilvl w:val="0"/>
          <w:numId w:val="1001"/>
        </w:numPr>
        <w:pStyle w:val="Compact"/>
      </w:pPr>
      <w:r>
        <w:rPr>
          <w:bCs/>
          <w:b/>
        </w:rPr>
        <w:t xml:space="preserve">Campus Community Building:</w:t>
      </w:r>
      <w:r>
        <w:t xml:space="preserve">To foster a collaborative environment where local and international faculty can share best practices.</w:t>
      </w:r>
    </w:p>
    <w:bookmarkEnd w:id="23"/>
    <w:bookmarkStart w:id="27" w:name="operational-strategy-for-china-guangzhou"/>
    <w:p>
      <w:pPr>
        <w:pStyle w:val="Heading2"/>
      </w:pPr>
      <w:r>
        <w:t xml:space="preserve">4. Operational Strategy for China Guangzhou</w:t>
      </w:r>
    </w:p>
    <w:p>
      <w:pPr>
        <w:pStyle w:val="FirstParagraph"/>
      </w:pPr>
      <w:r>
        <w:t xml:space="preserve">The success of the</w:t>
      </w:r>
      <w:r>
        <w:t xml:space="preserve"> </w:t>
      </w:r>
      <w:r>
        <w:t xml:space="preserve">Teacher Secondary</w:t>
      </w:r>
      <w:r>
        <w:t xml:space="preserve"> </w:t>
      </w:r>
      <w:r>
        <w:t xml:space="preserve">program hinges on a deep understanding of the local ecosystem in</w:t>
      </w:r>
      <w:r>
        <w:t xml:space="preserve"> </w:t>
      </w:r>
      <w:r>
        <w:t xml:space="preserve">China Guangzhou</w:t>
      </w:r>
      <w:r>
        <w:t xml:space="preserve">. The following operational strategies have been identified as essential for implementation:</w:t>
      </w:r>
    </w:p>
    <w:bookmarkStart w:id="24" w:name="recruitment-and-vetting"/>
    <w:p>
      <w:pPr>
        <w:pStyle w:val="Heading3"/>
      </w:pPr>
      <w:r>
        <w:t xml:space="preserve">4.1 Recruitment and Vetting</w:t>
      </w:r>
    </w:p>
    <w:p>
      <w:pPr>
        <w:pStyle w:val="FirstParagraph"/>
      </w:pPr>
      <w:r>
        <w:t xml:space="preserve">The recruitment process for secondary teachers is stringent. Candidates must possess not only advanced degrees in their subject areas but also proven experience in adolescent education. Given the competitive nature of the job market in Guangzhou, we focus on candidates who demonstrate cultural sensitivity and adaptability.</w:t>
      </w:r>
    </w:p>
    <w:bookmarkEnd w:id="24"/>
    <w:bookmarkStart w:id="25" w:name="visa-and-legal-compliance"/>
    <w:p>
      <w:pPr>
        <w:pStyle w:val="Heading3"/>
      </w:pPr>
      <w:r>
        <w:t xml:space="preserve">4.2 Visa and Legal Compliance</w:t>
      </w:r>
    </w:p>
    <w:p>
      <w:pPr>
        <w:pStyle w:val="FirstParagraph"/>
      </w:pPr>
      <w:r>
        <w:t xml:space="preserve">Navigating Chinese immigration laws is crucial. The project team ensures that all</w:t>
      </w:r>
      <w:r>
        <w:t xml:space="preserve"> </w:t>
      </w:r>
      <w:r>
        <w:t xml:space="preserve">Teacher Secondary</w:t>
      </w:r>
      <w:r>
        <w:t xml:space="preserve"> </w:t>
      </w:r>
      <w:r>
        <w:t xml:space="preserve">hires secure the appropriate Z-Visa and work permits well in advance of their arrival in</w:t>
      </w:r>
      <w:r>
        <w:t xml:space="preserve"> </w:t>
      </w:r>
      <w:r>
        <w:t xml:space="preserve">China Guangzhou</w:t>
      </w:r>
      <w:r>
        <w:t xml:space="preserve">. This proactive approach minimizes legal risks and ensures seamless onboarding.</w:t>
      </w:r>
    </w:p>
    <w:bookmarkEnd w:id="25"/>
    <w:bookmarkStart w:id="26" w:name="housing-and-logistics"/>
    <w:p>
      <w:pPr>
        <w:pStyle w:val="Heading3"/>
      </w:pPr>
      <w:r>
        <w:t xml:space="preserve">4.3 Housing and Logistics</w:t>
      </w:r>
    </w:p>
    <w:p>
      <w:pPr>
        <w:pStyle w:val="FirstParagraph"/>
      </w:pPr>
      <w:r>
        <w:t xml:space="preserve">Guangzhou offers diverse living environments, from the historic Shamian Island to modern high-rises in Zhujiang New Town. The program provides housing allowances that enable teachers to choose accommodations that suit their lifestyle while ensuring proximity to international schools located in key districts like Tianhe and Yuexiu.</w:t>
      </w:r>
    </w:p>
    <w:bookmarkEnd w:id="26"/>
    <w:bookmarkEnd w:id="27"/>
    <w:bookmarkStart w:id="28" w:name="cultural-and-professional-adaptation"/>
    <w:p>
      <w:pPr>
        <w:pStyle w:val="Heading2"/>
      </w:pPr>
      <w:r>
        <w:t xml:space="preserve">5. Cultural and Professional Adaptation</w:t>
      </w:r>
    </w:p>
    <w:p>
      <w:pPr>
        <w:pStyle w:val="FirstParagraph"/>
      </w:pPr>
      <w:r>
        <w:rPr>
          <w:bCs/>
          <w:b/>
        </w:rPr>
        <w:t xml:space="preserve">Cultural Sensitivity:</w:t>
      </w:r>
      <w:r>
        <w:br/>
      </w:r>
      <w:r>
        <w:t xml:space="preserve">Living in</w:t>
      </w:r>
      <w:r>
        <w:t xml:space="preserve"> </w:t>
      </w:r>
      <w:r>
        <w:t xml:space="preserve">China Guangzhou</w:t>
      </w:r>
      <w:r>
        <w:t xml:space="preserve">, expatriate educators encounter a culture that values harmony, hierarchy, and "face" (social prestige). Training modules for incoming staff focus on these nuances to prevent misunderstandings and build strong relationships with colleagues and students. Understanding the local cuisine, festivals like the Lunar New Year, and social etiquette is part of the mandatory induction.</w:t>
      </w:r>
    </w:p>
    <w:p>
      <w:pPr>
        <w:pStyle w:val="BodyText"/>
      </w:pPr>
      <w:r>
        <w:rPr>
          <w:bCs/>
          <w:b/>
        </w:rPr>
        <w:t xml:space="preserve">Curriculum Alignment:</w:t>
      </w:r>
      <w:r>
        <w:br/>
      </w:r>
      <w:r>
        <w:t xml:space="preserve">A significant challenge for</w:t>
      </w:r>
      <w:r>
        <w:t xml:space="preserve"> </w:t>
      </w:r>
      <w:r>
        <w:t xml:space="preserve">Teacher Secondary</w:t>
      </w:r>
      <w:r>
        <w:t xml:space="preserve"> </w:t>
      </w:r>
      <w:r>
        <w:t xml:space="preserve">programs is balancing international standards with local requirements. In Guangzhou, there is a heavy emphasis on mathematics and science. Our strategy involves cross-curricular planning where secondary teachers collaborate with local staff to align international curricula (such as IGCSE or AP) with the foundational skills needed for domestic examinations.</w:t>
      </w:r>
    </w:p>
    <w:bookmarkEnd w:id="28"/>
    <w:bookmarkStart w:id="29" w:name="challenges-and-mitigation-strategies"/>
    <w:p>
      <w:pPr>
        <w:pStyle w:val="Heading2"/>
      </w:pPr>
      <w:r>
        <w:t xml:space="preserve">6. Challenges and Mitigation Strategies</w:t>
      </w:r>
    </w:p>
    <w:p>
      <w:pPr>
        <w:pStyle w:val="FirstParagraph"/>
      </w:pPr>
      <w:r>
        <w:rPr>
          <w:bCs/>
          <w:b/>
        </w:rPr>
        <w:t xml:space="preserve">Burnout and Isolation:</w:t>
      </w:r>
      <w:r>
        <w:br/>
      </w:r>
      <w:r>
        <w:t xml:space="preserve">Secondary education can be high-pressure, especially when managing teenagers during crucial exam years. To mitigate burnout, the project provides regular mental health support and organized social activities within the Guangzhou expatriate community.</w:t>
      </w:r>
    </w:p>
    <w:p>
      <w:pPr>
        <w:pStyle w:val="BodyText"/>
      </w:pPr>
      <w:r>
        <w:rPr>
          <w:bCs/>
          <w:b/>
        </w:rPr>
        <w:t xml:space="preserve">Language Barriers:</w:t>
      </w:r>
      <w:r>
        <w:br/>
      </w:r>
      <w:r>
        <w:t xml:space="preserve">While English is the medium of instruction in many international segments, administrative tasks often require Mandarin. We provide mandatory basic Mandarin courses for all incoming staff to help them navigate daily life in</w:t>
      </w:r>
      <w:r>
        <w:t xml:space="preserve"> </w:t>
      </w:r>
      <w:r>
        <w:t xml:space="preserve">China Guangzhou</w:t>
      </w:r>
      <w:r>
        <w:t xml:space="preserve">, from banking to healthcare.</w:t>
      </w:r>
    </w:p>
    <w:p>
      <w:pPr>
        <w:pStyle w:val="BodyText"/>
      </w:pPr>
      <w:r>
        <w:rPr>
          <w:bCs/>
          <w:b/>
        </w:rPr>
        <w:t xml:space="preserve">Environmental Factors:</w:t>
      </w:r>
      <w:r>
        <w:br/>
      </w:r>
      <w:r>
        <w:t xml:space="preserve">Guangzhou’s subtropical climate, characterized by hot, humid summers and mild winters, can be an adjustment. Schools are equipped with state-of-the-art air conditioning and ventilation systems to ensure a comfortable learning environment year-round.</w:t>
      </w:r>
    </w:p>
    <w:bookmarkEnd w:id="29"/>
    <w:bookmarkStart w:id="30" w:name="expected-outcomes-and-impact-assessment"/>
    <w:p>
      <w:pPr>
        <w:pStyle w:val="Heading2"/>
      </w:pPr>
      <w:r>
        <w:t xml:space="preserve">7. Expected Outcomes and Impact Assessment</w:t>
      </w:r>
    </w:p>
    <w:p>
      <w:pPr>
        <w:pStyle w:val="FirstParagraph"/>
      </w:pPr>
      <w:r>
        <w:t xml:space="preserve">The implementation of the</w:t>
      </w:r>
      <w:r>
        <w:t xml:space="preserve"> </w:t>
      </w:r>
      <w:r>
        <w:t xml:space="preserve">Teacher Secondary</w:t>
      </w:r>
      <w:r>
        <w:t xml:space="preserve"> </w:t>
      </w:r>
      <w:r>
        <w:t xml:space="preserve">program is projected to yield measurable improvements in student performance within the first two years. Key Performance Indicators (KPIs) include:</w:t>
      </w:r>
    </w:p>
    <w:p>
      <w:pPr>
        <w:numPr>
          <w:ilvl w:val="0"/>
          <w:numId w:val="1002"/>
        </w:numPr>
        <w:pStyle w:val="Compact"/>
      </w:pPr>
      <w:r>
        <w:t xml:space="preserve">A 15% increase in university acceptance rates to top-tier global institutions.</w:t>
      </w:r>
    </w:p>
    <w:p>
      <w:pPr>
        <w:numPr>
          <w:ilvl w:val="0"/>
          <w:numId w:val="1002"/>
        </w:numPr>
        <w:pStyle w:val="Compact"/>
      </w:pPr>
      <w:r>
        <w:t xml:space="preserve">Satisfaction scores above 85% from students and parents regarding teacher engagement.</w:t>
      </w:r>
    </w:p>
    <w:p>
      <w:pPr>
        <w:numPr>
          <w:ilvl w:val="0"/>
          <w:numId w:val="1002"/>
        </w:numPr>
        <w:pStyle w:val="Compact"/>
      </w:pPr>
      <w:r>
        <w:t xml:space="preserve">A retention rate of 90% for recruited teachers, indicating high job satisfaction in the Guangzhou region.</w:t>
      </w:r>
    </w:p>
    <w:p>
      <w:pPr>
        <w:pStyle w:val="FirstParagraph"/>
      </w:pPr>
      <w:r>
        <w:t xml:space="preserve">Data will be collected quarterly through surveys, academic audits, and stakeholder meetings to assess the health of the program in</w:t>
      </w:r>
      <w:r>
        <w:t xml:space="preserve"> </w:t>
      </w:r>
      <w:r>
        <w:t xml:space="preserve">China Guangzhou</w:t>
      </w:r>
      <w:r>
        <w:t xml:space="preserve">.</w:t>
      </w:r>
    </w:p>
    <w:bookmarkEnd w:id="30"/>
    <w:bookmarkStart w:id="31" w:name="conclusion"/>
    <w:p>
      <w:pPr>
        <w:pStyle w:val="Heading2"/>
      </w:pPr>
      <w:r>
        <w:t xml:space="preserve">8. Conclusion</w:t>
      </w:r>
    </w:p>
    <w:p>
      <w:pPr>
        <w:pStyle w:val="FirstParagraph"/>
      </w:pPr>
      <w:r>
        <w:t xml:space="preserve">The integration of specialized secondary educators into the educational fabric of Guangzhou represents a significant step forward for international education in Southern China. By adhering to strict recruitment standards, providing comprehensive support, and respecting local cultural norms, the</w:t>
      </w:r>
      <w:r>
        <w:t xml:space="preserve"> </w:t>
      </w:r>
      <w:r>
        <w:t xml:space="preserve">Teacher Secondary</w:t>
      </w:r>
      <w:r>
        <w:t xml:space="preserve"> </w:t>
      </w:r>
      <w:r>
        <w:t xml:space="preserve">initiative is poised for success. This project not only benefits individual students but also strengthens the global educational network connecting Guangzhou with the wider world.</w:t>
      </w:r>
    </w:p>
    <w:p>
      <w:pPr>
        <w:pStyle w:val="BodyText"/>
      </w:pPr>
      <w:r>
        <w:t xml:space="preserve">We recommend immediate commencement of Phase 1 recruitment, targeting key schools in Tianhe and Yuexiu districts, to ensure a robust start for the upcoming academic semester. The potential for long-term impact in</w:t>
      </w:r>
      <w:r>
        <w:t xml:space="preserve"> </w:t>
      </w:r>
      <w:r>
        <w:t xml:space="preserve">China Guangzhou</w:t>
      </w:r>
      <w:r>
        <w:t xml:space="preserve"> </w:t>
      </w:r>
      <w:r>
        <w:t xml:space="preserve">is immense, provided that resources are allocated effectively to support these vital teaching roles.</w:t>
      </w:r>
    </w:p>
    <w:bookmarkEnd w:id="31"/>
    <w:bookmarkStart w:id="32" w:name="appendices-and-next-steps"/>
    <w:p>
      <w:pPr>
        <w:pStyle w:val="Heading2"/>
      </w:pPr>
      <w:r>
        <w:t xml:space="preserve">9. Appendices and Next Steps</w:t>
      </w:r>
    </w:p>
    <w:p>
      <w:pPr>
        <w:pStyle w:val="FirstParagraph"/>
      </w:pPr>
      <w:r>
        <w:rPr>
          <w:bCs/>
          <w:b/>
        </w:rPr>
        <w:t xml:space="preserve">Action Items:</w:t>
      </w:r>
    </w:p>
    <w:p>
      <w:pPr>
        <w:numPr>
          <w:ilvl w:val="0"/>
          <w:numId w:val="1003"/>
        </w:numPr>
        <w:pStyle w:val="Compact"/>
      </w:pPr>
      <w:r>
        <w:t xml:space="preserve">Finalize job descriptions for all secondary subject lines.</w:t>
      </w:r>
    </w:p>
    <w:p>
      <w:pPr>
        <w:numPr>
          <w:ilvl w:val="0"/>
          <w:numId w:val="1003"/>
        </w:numPr>
        <w:pStyle w:val="Compact"/>
      </w:pPr>
      <w:r>
        <w:t xml:space="preserve">Schedule orientation sessions for incoming faculty in Guangzhou.</w:t>
      </w:r>
    </w:p>
    <w:p>
      <w:pPr>
        <w:numPr>
          <w:ilvl w:val="0"/>
          <w:numId w:val="1003"/>
        </w:numPr>
        <w:pStyle w:val="Compact"/>
      </w:pPr>
      <w:r>
        <w:t xml:space="preserve">Liaise with local authorities to ensure regulatory compliance for all foreign hires.</w:t>
      </w:r>
    </w:p>
    <w:p>
      <w:pPr>
        <w:pStyle w:val="FirstParagraph"/>
      </w:pPr>
      <w:r>
        <w:rPr>
          <w:bCs/>
          <w:b/>
        </w:rPr>
        <w:t xml:space="preserve">Contact Information:</w:t>
      </w:r>
      <w:r>
        <w:br/>
      </w:r>
      <w:r>
        <w:t xml:space="preserve">For further inquiries regarding this report, please contact the Project Management Office at education-projects@example.com.</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China Guangzhou</dc:title>
  <dc:creator/>
  <dc:language>en</dc:language>
  <cp:keywords/>
  <dcterms:created xsi:type="dcterms:W3CDTF">2026-07-29T15:32:13Z</dcterms:created>
  <dcterms:modified xsi:type="dcterms:W3CDTF">2026-07-29T15:32:13Z</dcterms:modified>
</cp:coreProperties>
</file>

<file path=docProps/custom.xml><?xml version="1.0" encoding="utf-8"?>
<Properties xmlns="http://schemas.openxmlformats.org/officeDocument/2006/custom-properties" xmlns:vt="http://schemas.openxmlformats.org/officeDocument/2006/docPropsVTypes"/>
</file>