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Secondary</w:t>
      </w:r>
      <w:r>
        <w:t xml:space="preserve"> </w:t>
      </w:r>
      <w:r>
        <w:t xml:space="preserve">Teacher</w:t>
      </w:r>
      <w:r>
        <w:t xml:space="preserve"> </w:t>
      </w:r>
      <w:r>
        <w:t xml:space="preserve">Development</w:t>
      </w:r>
      <w:r>
        <w:t xml:space="preserve"> </w:t>
      </w:r>
      <w:r>
        <w:t xml:space="preserve">Initiative</w:t>
      </w:r>
      <w:r>
        <w:t xml:space="preserve"> </w:t>
      </w:r>
      <w:r>
        <w:t xml:space="preserve">in</w:t>
      </w:r>
      <w:r>
        <w:t xml:space="preserve"> </w:t>
      </w:r>
      <w:r>
        <w:t xml:space="preserve">Egypt,</w:t>
      </w:r>
      <w:r>
        <w:t xml:space="preserve"> </w:t>
      </w:r>
      <w:r>
        <w:t xml:space="preserve">Cairo</w:t>
      </w:r>
    </w:p>
    <w:bookmarkStart w:id="31" w:name="X03aa9a9936a26836235543bbeb00c554ca3b12b"/>
    <w:p>
      <w:pPr>
        <w:pStyle w:val="Heading1"/>
      </w:pPr>
      <w:r>
        <w:t xml:space="preserve">Project Report: Enhancing Secondary Education Through Strategic Teacher Development in Egypt, Cairo</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Technical Education (MoETE), Cairo Executive Office</w:t>
      </w:r>
      <w:r>
        <w:br/>
      </w:r>
      <w:r>
        <w:rPr>
          <w:bCs/>
          <w:b/>
        </w:rPr>
        <w:t xml:space="preserve">From:</w:t>
      </w:r>
      <w:r>
        <w:t xml:space="preserve">Educational Reform Task Force</w:t>
      </w:r>
      <w:r>
        <w:br/>
      </w:r>
      <w:r>
        <w:rPr>
          <w:bCs/>
          <w:b/>
        </w:rPr>
        <w:t xml:space="preserve">Subject:</w:t>
      </w:r>
      <w:r>
        <w:t xml:space="preserve">Status Report on the "Teacher Secondary" Professional Development Initiative</w:t>
      </w:r>
    </w:p>
    <w:bookmarkStart w:id="20" w:name="executive-summary"/>
    <w:p>
      <w:pPr>
        <w:pStyle w:val="Heading2"/>
      </w:pPr>
      <w:r>
        <w:t xml:space="preserve">1. Executive Summary</w:t>
      </w:r>
    </w:p>
    <w:p>
      <w:pPr>
        <w:pStyle w:val="FirstParagraph"/>
      </w:pPr>
      <w:r>
        <w:t xml:space="preserve">This document serves as a comprehensive Project Report detailing the progress, challenges, and outcomes of our ongoing initiative focused on upgrading the pedagogical standards of secondary education teachers within Egypt Cairo. As Egypt Cairo continues to expand its urban footprint and educational infrastructure, the quality of instruction at the secondary level remains a critical determinant of national development. This report specifically addresses how we are addressing this challenge by focusing on human capital rather than just hardware. The core objective is to empower the "Teacher Secondary" cadre—educators responsible for guiding students through their formative adolescent years—with modern methodologies, digital literacy, and cultural competency tailored to the unique socio-economic fabric of Egypt Cairo.</w:t>
      </w:r>
    </w:p>
    <w:bookmarkEnd w:id="20"/>
    <w:bookmarkStart w:id="21" w:name="project-background-and-context"/>
    <w:p>
      <w:pPr>
        <w:pStyle w:val="Heading2"/>
      </w:pPr>
      <w:r>
        <w:t xml:space="preserve">2. Project Background and Context</w:t>
      </w:r>
    </w:p>
    <w:p>
      <w:pPr>
        <w:pStyle w:val="FirstParagraph"/>
      </w:pPr>
      <w:r>
        <w:t xml:space="preserve">The landscape of education in Egypt Cairo is undergoing a profound transformation. With one of the youngest populations in the Middle East and North Africa (MENA) region, the demand for high-quality secondary education has never been higher. However, traditional teaching methods have often failed to keep pace with global technological advancements and shifting curriculum requirements.</w:t>
      </w:r>
    </w:p>
    <w:p>
      <w:pPr>
        <w:pStyle w:val="BodyText"/>
      </w:pPr>
      <w:r>
        <w:t xml:space="preserve">In Egypt Cairo specifically, the density of schools and student-to-teacher ratios present unique logistical challenges. Our project recognizes that simply constructing new classrooms in Egypt Cairo is insufficient if the faculty lacks the tools to engage modern learners. Therefore, this Project Report highlights a strategic pivot toward professional development. By focusing on the "Teacher Secondary" role, we aim to bridge the gap between outdated instructional techniques and 21st-century learning outcomes.</w:t>
      </w:r>
    </w:p>
    <w:bookmarkEnd w:id="21"/>
    <w:bookmarkStart w:id="22" w:name="strategic-objectives"/>
    <w:p>
      <w:pPr>
        <w:pStyle w:val="Heading2"/>
      </w:pPr>
      <w:r>
        <w:t xml:space="preserve">3. Strategic Objectives</w:t>
      </w:r>
    </w:p>
    <w:p>
      <w:pPr>
        <w:pStyle w:val="FirstParagraph"/>
      </w:pPr>
      <w:r>
        <w:t xml:space="preserve">The initiative is built upon four pillars designed to support teachers operating within Egypt Cairo:</w:t>
      </w:r>
    </w:p>
    <w:p>
      <w:pPr>
        <w:numPr>
          <w:ilvl w:val="0"/>
          <w:numId w:val="1001"/>
        </w:numPr>
        <w:pStyle w:val="Compact"/>
      </w:pPr>
      <w:r>
        <w:rPr>
          <w:bCs/>
          <w:b/>
        </w:rPr>
        <w:t xml:space="preserve">Digital Integration:</w:t>
      </w:r>
      <w:r>
        <w:t xml:space="preserve">To equip every Teacher Secondary with the skills necessary to utilize interactive whiteboards, learning management systems (LMS), and digital assessment tools.</w:t>
      </w:r>
    </w:p>
    <w:p>
      <w:pPr>
        <w:numPr>
          <w:ilvl w:val="0"/>
          <w:numId w:val="1001"/>
        </w:numPr>
        <w:pStyle w:val="Compact"/>
      </w:pPr>
      <w:r>
        <w:rPr>
          <w:bCs/>
          <w:b/>
        </w:rPr>
        <w:t xml:space="preserve">Pedagogical Modernization:</w:t>
      </w:r>
      <w:r>
        <w:t xml:space="preserve">To shift from rote memorization models toward critical thinking, problem-solving, and student-centered learning approaches.</w:t>
      </w:r>
    </w:p>
    <w:p>
      <w:pPr>
        <w:numPr>
          <w:ilvl w:val="0"/>
          <w:numId w:val="1001"/>
        </w:numPr>
        <w:pStyle w:val="Compact"/>
      </w:pPr>
      <w:r>
        <w:rPr>
          <w:bCs/>
          <w:b/>
        </w:rPr>
        <w:t xml:space="preserve">Cultural Sensitivity:</w:t>
      </w:r>
      <w:r>
        <w:t xml:space="preserve">To tailor training that respects the rich heritage of Egypt Cairo while introducing global best practices in education.</w:t>
      </w:r>
    </w:p>
    <w:p>
      <w:pPr>
        <w:numPr>
          <w:ilvl w:val="0"/>
          <w:numId w:val="1001"/>
        </w:numPr>
        <w:pStyle w:val="Compact"/>
      </w:pPr>
      <w:r>
        <w:rPr>
          <w:bCs/>
          <w:b/>
        </w:rPr>
        <w:t xml:space="preserve">Mental Health Support:</w:t>
      </w:r>
      <w:r>
        <w:t xml:space="preserve">To provide resources for teachers to manage classroom dynamics and support student well-being in high-pressure academic environments.</w:t>
      </w:r>
    </w:p>
    <w:bookmarkEnd w:id="22"/>
    <w:bookmarkStart w:id="26" w:name="implementation-strategy"/>
    <w:p>
      <w:pPr>
        <w:pStyle w:val="Heading2"/>
      </w:pPr>
      <w:r>
        <w:t xml:space="preserve">4. Implementation Strategy</w:t>
      </w:r>
    </w:p>
    <w:p>
      <w:pPr>
        <w:pStyle w:val="FirstParagraph"/>
      </w:pPr>
      <w:r>
        <w:t xml:space="preserve">The deployment of this program has been structured in phases to ensure sustainability and measurable impact across Egypt Cairo.</w:t>
      </w:r>
    </w:p>
    <w:bookmarkStart w:id="23" w:name="phase-1-assessment-and-needs-analysis"/>
    <w:p>
      <w:pPr>
        <w:pStyle w:val="Heading3"/>
      </w:pPr>
      <w:r>
        <w:t xml:space="preserve">Phase 1: Assessment and Needs Analysis</w:t>
      </w:r>
    </w:p>
    <w:p>
      <w:pPr>
        <w:pStyle w:val="FirstParagraph"/>
      </w:pPr>
      <w:r>
        <w:br/>
      </w:r>
      <w:r>
        <w:t xml:space="preserve">Before any training could begin, a comprehensive audit was conducted across fifty secondary schools in various districts of Egypt Cairo, from the historic urban centers to newer suburban developments. This data allowed us to customize the "Teacher Secondary" curriculum. We discovered that while many teachers were passionate, they lacked confidence in digital tools and updated pedagogical theories.</w:t>
      </w:r>
    </w:p>
    <w:bookmarkEnd w:id="23"/>
    <w:bookmarkStart w:id="24" w:name="phase-2-capacity-building-workshops"/>
    <w:p>
      <w:pPr>
        <w:pStyle w:val="Heading3"/>
      </w:pPr>
      <w:r>
        <w:t xml:space="preserve">Phase 2: Capacity Building Workshops</w:t>
      </w:r>
    </w:p>
    <w:p>
      <w:pPr>
        <w:pStyle w:val="FirstParagraph"/>
      </w:pPr>
      <w:r>
        <w:br/>
      </w:r>
      <w:r>
        <w:t xml:space="preserve">We established regional training hubs in Egypt Cairo to minimize travel time for educators. These hubs serve as centers of excellence where Teacher Secondary professionals can attend intensive workshops. The curriculum includes modules on STEM education, inclusive teaching for students with special needs, and classroom management techniques that reduce disciplinary issues.</w:t>
      </w:r>
    </w:p>
    <w:bookmarkEnd w:id="24"/>
    <w:bookmarkStart w:id="25" w:name="phase-3-mentorship-and-peer-learning"/>
    <w:p>
      <w:pPr>
        <w:pStyle w:val="Heading3"/>
      </w:pPr>
      <w:r>
        <w:t xml:space="preserve">Phase 3: Mentorship and Peer Learning</w:t>
      </w:r>
    </w:p>
    <w:p>
      <w:pPr>
        <w:pStyle w:val="FirstParagraph"/>
      </w:pPr>
      <w:r>
        <w:br/>
      </w:r>
      <w:r>
        <w:t xml:space="preserve">A key component of this Project Report is the introduction of a mentorship network. Experienced educators who have completed the advanced training are paired with junior teachers. This creates a sustainable ecosystem within Egypt Cairo where knowledge transfer is continuous rather than episodic.</w:t>
      </w:r>
    </w:p>
    <w:bookmarkEnd w:id="25"/>
    <w:bookmarkEnd w:id="26"/>
    <w:bookmarkStart w:id="27" w:name="challenges-and-mitigation"/>
    <w:p>
      <w:pPr>
        <w:pStyle w:val="Heading2"/>
      </w:pPr>
      <w:r>
        <w:t xml:space="preserve">5. Challenges and Mitigation</w:t>
      </w:r>
    </w:p>
    <w:p>
      <w:pPr>
        <w:pStyle w:val="FirstParagraph"/>
      </w:pPr>
      <w:r>
        <w:t xml:space="preserve">No project of this magnitude proceeds without obstacles, particularly when operating in the dense urban environment of Egypt Cairo. The primary challenge identified was resistance to change among veteran teachers who had relied on traditional lecture-based methods for decades.</w:t>
      </w:r>
    </w:p>
    <w:p>
      <w:pPr>
        <w:pStyle w:val="BodyText"/>
      </w:pPr>
      <w:r>
        <w:rPr>
          <w:bCs/>
          <w:b/>
        </w:rPr>
        <w:t xml:space="preserve">Mitigation Strategy:</w:t>
      </w:r>
      <w:r>
        <w:t xml:space="preserve">To address this, we implemented a "change champion" approach. We identified respected senior teachers within each school and provided them with advanced leadership training. Their buy-in was crucial in influencing their colleagues. Furthermore, the Project Report notes that technical infrastructure issues, such as intermittent internet connectivity in older districts of Egypt Cairo, required us to develop offline-capable digital resources for the Teacher Secondary staff.</w:t>
      </w:r>
    </w:p>
    <w:bookmarkEnd w:id="27"/>
    <w:bookmarkStart w:id="28" w:name="preliminary-outcomes-and-impact"/>
    <w:p>
      <w:pPr>
        <w:pStyle w:val="Heading2"/>
      </w:pPr>
      <w:r>
        <w:t xml:space="preserve">6. Preliminary Outcomes and Impact</w:t>
      </w:r>
    </w:p>
    <w:p>
      <w:pPr>
        <w:pStyle w:val="FirstParagraph"/>
      </w:pPr>
      <w:r>
        <w:t xml:space="preserve">Early indicators from this Project Report suggest a significant positive impact on both educators and students in Egypt Cairo.</w:t>
      </w:r>
    </w:p>
    <w:p>
      <w:pPr>
        <w:pStyle w:val="BodyText"/>
      </w:pPr>
      <w:r>
        <w:br/>
      </w:r>
    </w:p>
    <w:p>
      <w:pPr>
        <w:numPr>
          <w:ilvl w:val="0"/>
          <w:numId w:val="1002"/>
        </w:numPr>
        <w:pStyle w:val="Compact"/>
      </w:pPr>
      <w:r>
        <w:rPr>
          <w:bCs/>
          <w:b/>
        </w:rPr>
        <w:t xml:space="preserve">Increased Engagement:</w:t>
      </w:r>
      <w:r>
        <w:t xml:space="preserve">Post-training surveys indicate that 78% of Teacher Secondary participants feel more confident in their ability to engage students using interactive methods.</w:t>
      </w:r>
    </w:p>
    <w:p>
      <w:pPr>
        <w:numPr>
          <w:ilvl w:val="0"/>
          <w:numId w:val="1002"/>
        </w:numPr>
        <w:pStyle w:val="Compact"/>
      </w:pPr>
      <w:r>
        <w:rPr>
          <w:bCs/>
          <w:b/>
        </w:rPr>
        <w:t xml:space="preserve">Improved Student Performance:</w:t>
      </w:r>
      <w:r>
        <w:t xml:space="preserve">Pilot schools in Egypt Cairo have reported a 15% increase in student pass rates for standardized assessments compared to the previous academic year.</w:t>
      </w:r>
    </w:p>
    <w:p>
      <w:pPr>
        <w:numPr>
          <w:ilvl w:val="0"/>
          <w:numId w:val="1002"/>
        </w:numPr>
        <w:pStyle w:val="Compact"/>
      </w:pPr>
      <w:r>
        <w:rPr>
          <w:bCs/>
          <w:b/>
        </w:rPr>
        <w:t xml:space="preserve">Teacher Retention:</w:t>
      </w:r>
      <w:r>
        <w:t xml:space="preserve">Morale has improved. Teachers feel supported and valued, which is critical in retaining talent within the Egypt Cairo education sector.</w:t>
      </w:r>
    </w:p>
    <w:bookmarkEnd w:id="28"/>
    <w:bookmarkStart w:id="29" w:name="future-recommendations"/>
    <w:p>
      <w:pPr>
        <w:pStyle w:val="Heading2"/>
      </w:pPr>
      <w:r>
        <w:t xml:space="preserve">7. Future Recommendations</w:t>
      </w:r>
    </w:p>
    <w:p>
      <w:pPr>
        <w:pStyle w:val="FirstParagraph"/>
      </w:pPr>
      <w:r>
        <w:t xml:space="preserve">Based on the findings detailed in this Project Report, we recommend the following next steps for sustaining momentum in Egypt Cairo:</w:t>
      </w:r>
    </w:p>
    <w:p>
      <w:pPr>
        <w:pStyle w:val="BodyText"/>
      </w:pPr>
      <w:r>
        <w:br/>
      </w:r>
    </w:p>
    <w:p>
      <w:pPr>
        <w:numPr>
          <w:ilvl w:val="0"/>
          <w:numId w:val="1003"/>
        </w:numPr>
        <w:pStyle w:val="Compact"/>
      </w:pPr>
      <w:r>
        <w:rPr>
          <w:bCs/>
          <w:b/>
        </w:rPr>
        <w:t xml:space="preserve">Scale-Up:</w:t>
      </w:r>
      <w:r>
        <w:t xml:space="preserve">The model should be expanded to cover all governorates, starting with neighboring areas of Egypt Cairo.</w:t>
      </w:r>
    </w:p>
    <w:p>
      <w:pPr>
        <w:numPr>
          <w:ilvl w:val="0"/>
          <w:numId w:val="1003"/>
        </w:numPr>
        <w:pStyle w:val="Compact"/>
      </w:pPr>
      <w:r>
        <w:rPr>
          <w:bCs/>
          <w:b/>
        </w:rPr>
        <w:t xml:space="preserve">Continuous Professional Development (CPD):</w:t>
      </w:r>
      <w:r>
        <w:t xml:space="preserve">Awarding formal certifications for completed training modules to incentivize ongoing learning among Teacher Secondary professionals.</w:t>
      </w:r>
    </w:p>
    <w:p>
      <w:pPr>
        <w:numPr>
          <w:ilvl w:val="0"/>
          <w:numId w:val="1003"/>
        </w:numPr>
        <w:pStyle w:val="Compact"/>
      </w:pPr>
      <w:r>
        <w:rPr>
          <w:bCs/>
          <w:b/>
        </w:rPr>
        <w:t xml:space="preserve">Tech Infrastructure Investment:</w:t>
      </w:r>
      <w:r>
        <w:t xml:space="preserve">The Ministry must prioritize high-speed internet access in all secondary schools in Egypt Cairo to support the digital tools taught in our workshops.</w:t>
      </w:r>
    </w:p>
    <w:bookmarkEnd w:id="29"/>
    <w:bookmarkStart w:id="30" w:name="conclusion"/>
    <w:p>
      <w:pPr>
        <w:pStyle w:val="Heading2"/>
      </w:pPr>
      <w:r>
        <w:t xml:space="preserve">8. Conclusion</w:t>
      </w:r>
    </w:p>
    <w:p>
      <w:pPr>
        <w:pStyle w:val="FirstParagraph"/>
      </w:pPr>
      <w:r>
        <w:t xml:space="preserve">In conclusion, this Project Report underscores the vital role that human capital plays in educational reform. By focusing on the "Teacher Secondary" experience, we are not merely training individuals; we are transforming the educational culture of Egypt Cairo. The success of this initiative proves that when teachers are empowered with modern tools and methodologies, they become catalysts for broader social and economic development.</w:t>
      </w:r>
    </w:p>
    <w:p>
      <w:pPr>
        <w:pStyle w:val="BodyText"/>
      </w:pPr>
      <w:r>
        <w:t xml:space="preserve">As Egypt Cairo continues to grow as a metropolitan hub, its education system must remain dynamic and responsive. This project serves as a blueprint for future reforms, demonstrating that targeted investment in Teacher Secondary professionals yields the highest return on investment. We look forward to continuing this partnership with the Ministry of Education to ensure that every student in Egypt Cairo receives the quality secondary education they deserve.</w:t>
      </w:r>
    </w:p>
    <w:p>
      <w:r>
        <w:pict>
          <v:rect style="width:0;height:1.5pt" o:hralign="center" o:hrstd="t" o:hr="t"/>
        </w:pict>
      </w:r>
    </w:p>
    <w:p>
      <w:pPr>
        <w:pStyle w:val="FirstParagraph"/>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Secondary Teacher Development Initiative in Egypt, Cairo</dc:title>
  <dc:creator/>
  <dc:language>en</dc:language>
  <cp:keywords/>
  <dcterms:created xsi:type="dcterms:W3CDTF">2026-07-29T17:56:14Z</dcterms:created>
  <dcterms:modified xsi:type="dcterms:W3CDTF">2026-07-29T17:56:14Z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