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France</w:t>
      </w:r>
      <w:r>
        <w:t xml:space="preserve"> </w:t>
      </w:r>
      <w:r>
        <w:t xml:space="preserve">Lyon</w:t>
      </w:r>
    </w:p>
    <w:bookmarkStart w:id="31" w:name="X7f8bbd0fa75b7bf22e45d00e36a2ea4fae75f15"/>
    <w:p>
      <w:pPr>
        <w:pStyle w:val="Heading1"/>
      </w:pPr>
      <w:r>
        <w:t xml:space="preserve">Project Report: Integration and Deployment of the Teacher Secondary Framework in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Education Directorate of Auvergne-Rhône-Alpes</w:t>
      </w:r>
      <w:r>
        <w:br/>
      </w:r>
      <w:r>
        <w:rPr>
          <w:bCs/>
          <w:b/>
        </w:rPr>
        <w:t xml:space="preserve">From:</w:t>
      </w:r>
      <w:r>
        <w:br/>
      </w:r>
    </w:p>
    <w:p>
      <w:pPr>
        <w:pStyle w:val="BodyText"/>
      </w:pPr>
      <w:r>
        <w:t xml:space="preserve"> </w:t>
      </w:r>
    </w:p>
    <w:p>
      <w:pPr>
        <w:pStyle w:val="BodyText"/>
      </w:pPr>
      <w:r>
        <w:t xml:space="preserve">The Project Management Office (PMO)</w:t>
      </w:r>
      <w:r>
        <w:br/>
      </w:r>
    </w:p>
    <w:p>
      <w:pPr>
        <w:pStyle w:val="BodyText"/>
      </w:pPr>
      <w:r>
        <w:t xml:space="preserve">Subject: Strategic Implementation of the Teacher Secondary Initiative in France Lyon</w:t>
      </w:r>
    </w:p>
    <w:bookmarkStart w:id="20" w:name="executive-summary"/>
    <w:p>
      <w:pPr>
        <w:pStyle w:val="Heading2"/>
      </w:pPr>
      <w:r>
        <w:t xml:space="preserve">1. Executive Summary</w:t>
      </w:r>
    </w:p>
    <w:p>
      <w:pPr>
        <w:pStyle w:val="FirstParagraph"/>
      </w:pPr>
      <w:r>
        <w:t xml:space="preserve">This document serves as a comprehensive Project Report detailing the strategic implementation of the "Teacher Secondary" program within the specific geographical and cultural context of France Lyon. As secondary education continues to evolve in response to global digitalization and demographic shifts, it is imperative that local educational institutions adapt their pedagogical frameworks accordingly. This project focuses on enhancing the capabilities of secondary school educators in France Lyon through targeted training, resource allocation, and community engagement strategies.</w:t>
      </w:r>
    </w:p>
    <w:p>
      <w:pPr>
        <w:pStyle w:val="BodyText"/>
      </w:pPr>
      <w:r>
        <w:t xml:space="preserve">The primary objective of this initiative is to bridge the gap between traditional teaching methodologies and modern educational demands. By focusing on the unique characteristics of France Lyon—a city known for its rich cultural heritage yet facing contemporary challenges in urban education—we aim to create a robust support system for teachers. This report outlines the background, objectives, methodology, implementation plan, risk management strategies, and projected outcomes of this critical educational upgrade.</w:t>
      </w:r>
    </w:p>
    <w:bookmarkEnd w:id="20"/>
    <w:bookmarkStart w:id="21" w:name="project-background-and-context"/>
    <w:p>
      <w:pPr>
        <w:pStyle w:val="Heading2"/>
      </w:pPr>
      <w:r>
        <w:t xml:space="preserve">2. Project Background and Context</w:t>
      </w:r>
    </w:p>
    <w:p>
      <w:pPr>
        <w:pStyle w:val="FirstParagraph"/>
      </w:pPr>
      <w:r>
        <w:t xml:space="preserve">The context for this project is rooted in the evolving landscape of secondary education in France. The National Education Ministry has recently emphasized the need for renewed pedagogical engagement, particularly in urban centers like France Lyon. Students in this region are increasingly diverse, bringing varied linguistic backgrounds and learning styles that require nuanced instructional approaches.</w:t>
      </w:r>
    </w:p>
    <w:p>
      <w:pPr>
        <w:pStyle w:val="BodyText"/>
      </w:pPr>
      <w:r>
        <w:t xml:space="preserve">However, many educators in the local secondary schools find themselves under pressure to adapt to new curriculum standards while managing large class sizes. The "Teacher Secondary" concept emerges as a vital response to these challenges. It is not merely about delivering content but about fostering critical thinking, digital literacy, and emotional intelligence among students. In France Lyon specifically, the project aims to leverage the city’s strong network of universities and cultural institutions to provide teachers with interdisciplinary resources and professional development opportunities that are otherwise inaccessible in rural areas.</w:t>
      </w:r>
    </w:p>
    <w:bookmarkEnd w:id="21"/>
    <w:bookmarkStart w:id="22" w:name="Xc9c6cc848b12007119de151595b909181cbd1ac"/>
    <w:p>
      <w:pPr>
        <w:pStyle w:val="Heading2"/>
      </w:pPr>
      <w:r>
        <w:t xml:space="preserve">3. Objectives of the Teacher Secondary Initiative</w:t>
      </w:r>
    </w:p>
    <w:p>
      <w:pPr>
        <w:pStyle w:val="FirstParagraph"/>
      </w:pPr>
      <w:r>
        <w:t xml:space="preserve">The goals of this project have been meticulously designed to address both immediate classroom needs and long-term systemic improvements. The core objectives include:</w:t>
      </w:r>
    </w:p>
    <w:p>
      <w:pPr>
        <w:numPr>
          <w:ilvl w:val="0"/>
          <w:numId w:val="1001"/>
        </w:numPr>
        <w:pStyle w:val="Compact"/>
      </w:pPr>
      <w:r>
        <w:rPr>
          <w:bCs/>
          <w:b/>
        </w:rPr>
        <w:t xml:space="preserve">Pedagogical Modernization:</w:t>
      </w:r>
      <w:r>
        <w:t xml:space="preserve"> </w:t>
      </w:r>
      <w:r>
        <w:t xml:space="preserve">To equip secondary teachers in France Lyon with advanced skills in digital pedagogy, including the use of AI-driven learning tools and interactive whiteboards.</w:t>
      </w:r>
    </w:p>
    <w:p>
      <w:pPr>
        <w:numPr>
          <w:ilvl w:val="0"/>
          <w:numId w:val="1001"/>
        </w:numPr>
        <w:pStyle w:val="Compact"/>
      </w:pPr>
      <w:r>
        <w:rPr>
          <w:bCs/>
          <w:b/>
        </w:rPr>
        <w:t xml:space="preserve">Cultural Integration:</w:t>
      </w:r>
      <w:r>
        <w:t xml:space="preserve"> </w:t>
      </w:r>
      <w:r>
        <w:t xml:space="preserve">To develop curricula that reflect the multicultural reality of France Lyon, ensuring that teaching materials are inclusive and relevant to all student demographics.</w:t>
      </w:r>
    </w:p>
    <w:p>
      <w:pPr>
        <w:numPr>
          <w:ilvl w:val="0"/>
          <w:numId w:val="1001"/>
        </w:numPr>
        <w:pStyle w:val="Compact"/>
      </w:pPr>
      <w:r>
        <w:rPr>
          <w:bCs/>
          <w:b/>
        </w:rPr>
        <w:t xml:space="preserve">Sustainable Development Practices:</w:t>
      </w:r>
      <w:r>
        <w:t xml:space="preserve"> </w:t>
      </w:r>
      <w:r>
        <w:t xml:space="preserve">To integrate Environmental, Social, and Governance (ESG) principles into secondary education, encouraging teachers to lead by example in promoting sustainability among youth.</w:t>
      </w:r>
    </w:p>
    <w:p>
      <w:pPr>
        <w:numPr>
          <w:ilvl w:val="0"/>
          <w:numId w:val="1001"/>
        </w:numPr>
        <w:pStyle w:val="Compact"/>
      </w:pPr>
      <w:r>
        <w:rPr>
          <w:bCs/>
          <w:b/>
        </w:rPr>
        <w:t xml:space="preserve">Educator Well-being:</w:t>
      </w:r>
      <w:r>
        <w:t xml:space="preserve"> </w:t>
      </w:r>
      <w:r>
        <w:t xml:space="preserve">To reduce burnout rates among the teaching staff by introducing structured mental health support and collaborative peer-review systems within the Teacher Secondary framework.</w:t>
      </w:r>
    </w:p>
    <w:bookmarkEnd w:id="22"/>
    <w:bookmarkStart w:id="27" w:name="methodology-and-implementation-strategy"/>
    <w:p>
      <w:pPr>
        <w:pStyle w:val="Heading2"/>
      </w:pPr>
      <w:r>
        <w:t xml:space="preserve">4. Methodology and Implementation Strategy</w:t>
      </w:r>
    </w:p>
    <w:p>
      <w:pPr>
        <w:pStyle w:val="FirstParagraph"/>
      </w:pPr>
      <w:r>
        <w:t xml:space="preserve">The implementation of the Teacher Secondary project in France Lyon follows a phased approach, ensuring that feedback loops are established early to allow for agile adjustments.</w:t>
      </w:r>
    </w:p>
    <w:bookmarkStart w:id="23" w:name="Xe3d10f3a6a5d63ebca9e93e6bd166a94c70a4da"/>
    <w:p>
      <w:pPr>
        <w:pStyle w:val="Heading3"/>
      </w:pPr>
      <w:r>
        <w:t xml:space="preserve">Phase 1: Needs Assessment and Stakeholder Engagement</w:t>
      </w:r>
    </w:p>
    <w:p>
      <w:pPr>
        <w:pStyle w:val="FirstParagraph"/>
      </w:pPr>
      <w:r>
        <w:t xml:space="preserve">The first phase involved conducting surveys and focus groups with over 500 secondary school teachers across five districts in France Lyon. This data revealed a significant demand for training in digital tools and conflict resolution. Simultaneously, meetings were held with local municipal leaders to secure funding and community support.</w:t>
      </w:r>
    </w:p>
    <w:bookmarkEnd w:id="23"/>
    <w:bookmarkStart w:id="24" w:name="X577b25e69113ba12a3c91d3ef194d38324209f6"/>
    <w:p>
      <w:pPr>
        <w:pStyle w:val="Heading3"/>
      </w:pPr>
      <w:r>
        <w:t xml:space="preserve">Phase 2: Curriculum Development and Training Modules</w:t>
      </w:r>
    </w:p>
    <w:p>
      <w:pPr>
        <w:pStyle w:val="FirstParagraph"/>
      </w:pPr>
      <w:r>
        <w:t xml:space="preserve">In collaboration with the University of Lyon’s Faculty of Education, we developed specialized training modules. These modules are designed to be modular, allowing teachers to customize their professional development based on their subject areas (e.g., Mathematics, Literature, Sciences). The "Teacher Secondary" curriculum emphasizes experiential learning and peer mentoring.</w:t>
      </w:r>
    </w:p>
    <w:bookmarkEnd w:id="24"/>
    <w:bookmarkStart w:id="25" w:name="phase-3-pilot-deployment-in-france-lyon"/>
    <w:p>
      <w:pPr>
        <w:pStyle w:val="Heading3"/>
      </w:pPr>
      <w:r>
        <w:t xml:space="preserve">Phase 3: Pilot Deployment in France Lyon</w:t>
      </w:r>
    </w:p>
    <w:p>
      <w:pPr>
        <w:pStyle w:val="FirstParagraph"/>
      </w:pPr>
      <w:r>
        <w:t xml:space="preserve">A pilot program was launched in ten selected secondary schools. These schools served as testbeds for the new methodologies. During this phase, "Teacher Secondary" ambassadors were appointed within each school to facilitate communication between administration and teaching staff.</w:t>
      </w:r>
    </w:p>
    <w:bookmarkEnd w:id="25"/>
    <w:bookmarkStart w:id="26" w:name="phase-4-full-scale-rollout"/>
    <w:p>
      <w:pPr>
        <w:pStyle w:val="Heading3"/>
      </w:pPr>
      <w:r>
        <w:t xml:space="preserve">Phase 4: Full-Scale Rollout</w:t>
      </w:r>
    </w:p>
    <w:p>
      <w:pPr>
        <w:pStyle w:val="FirstParagraph"/>
      </w:pPr>
      <w:r>
        <w:t xml:space="preserve">Based on the positive metrics from the pilot phase, the project is now moving toward full-scale implementation across all secondary institutions in France Lyon. This includes the distribution of hardware kits and access to digital learning platforms.</w:t>
      </w:r>
    </w:p>
    <w:bookmarkEnd w:id="26"/>
    <w:bookmarkEnd w:id="27"/>
    <w:bookmarkStart w:id="28" w:name="challenges-and-risk-management"/>
    <w:p>
      <w:pPr>
        <w:pStyle w:val="Heading2"/>
      </w:pPr>
      <w:r>
        <w:t xml:space="preserve">5. Challenges and Risk Management</w:t>
      </w:r>
    </w:p>
    <w:p>
      <w:pPr>
        <w:pStyle w:val="FirstParagraph"/>
      </w:pPr>
      <w:r>
        <w:t xml:space="preserve">While the outlook is positive, several challenges have been identified that require proactive management:</w:t>
      </w:r>
    </w:p>
    <w:p>
      <w:pPr>
        <w:numPr>
          <w:ilvl w:val="0"/>
          <w:numId w:val="1002"/>
        </w:numPr>
        <w:pStyle w:val="Compact"/>
      </w:pPr>
      <w:r>
        <w:rPr>
          <w:bCs/>
          <w:b/>
        </w:rPr>
        <w:t xml:space="preserve">Digital Divide:</w:t>
      </w:r>
      <w:r>
        <w:t xml:space="preserve"> </w:t>
      </w:r>
      <w:r>
        <w:rPr>
          <w:iCs/>
          <w:i/>
        </w:rPr>
        <w:t xml:space="preserve">Mitigation Strategy:</w:t>
      </w:r>
      <w:r>
        <w:t xml:space="preserve"> We are partnering with local tech companies to provide subsidized internet access and devices for students from low-income households in France Lyon.</w:t>
      </w:r>
    </w:p>
    <w:p>
      <w:pPr>
        <w:numPr>
          <w:ilvl w:val="0"/>
          <w:numId w:val="1002"/>
        </w:numPr>
        <w:pStyle w:val="Compact"/>
      </w:pPr>
      <w:r>
        <w:rPr>
          <w:bCs/>
          <w:b/>
        </w:rPr>
        <w:t xml:space="preserve">Resistance to Change:</w:t>
      </w:r>
      <w:r>
        <w:t xml:space="preserve"> </w:t>
      </w:r>
      <w:r>
        <w:rPr>
          <w:iCs/>
          <w:i/>
        </w:rPr>
        <w:t xml:space="preserve">Mitigation Strategy: </w:t>
      </w:r>
      <w:r>
        <w:t xml:space="preserve">To address skepticism among veteran educators, we are implementing a "buddy system" where early adopters mentor those who are hesitant. This fosters a culture of shared growth rather than imposed change.</w:t>
      </w:r>
    </w:p>
    <w:p>
      <w:pPr>
        <w:numPr>
          <w:ilvl w:val="0"/>
          <w:numId w:val="1002"/>
        </w:numPr>
        <w:pStyle w:val="Compact"/>
      </w:pPr>
      <w:r>
        <w:rPr>
          <w:bCs/>
          <w:b/>
        </w:rPr>
        <w:t xml:space="preserve">Budgetary Constraints:</w:t>
      </w:r>
      <w:r>
        <w:t xml:space="preserve"> </w:t>
      </w:r>
      <w:r>
        <w:rPr>
          <w:iCs/>
          <w:i/>
        </w:rPr>
        <w:t xml:space="preserve">Mitigation Strategy: </w:t>
      </w:r>
      <w:r>
        <w:t xml:space="preserve">We have secured multi-year grants from regional cultural funds, ensuring financial stability for the Teacher Secondary project beyond the initial fiscal year.</w:t>
      </w:r>
    </w:p>
    <w:bookmarkEnd w:id="28"/>
    <w:bookmarkStart w:id="29" w:name="expected-outcomes-and-impact"/>
    <w:p>
      <w:pPr>
        <w:pStyle w:val="Heading2"/>
      </w:pPr>
      <w:r>
        <w:t xml:space="preserve">6. Expected Outcomes and Impact</w:t>
      </w:r>
    </w:p>
    <w:p>
      <w:pPr>
        <w:pStyle w:val="FirstParagraph"/>
      </w:pPr>
      <w:r>
        <w:t xml:space="preserve">The successful execution of this Project Report’s vision will yield significant benefits for the educational ecosystem in France Lyon. We anticipate a 15% increase in student engagement metrics within the first year. Furthermore, teacher retention rates are expected to improve due to the enhanced professional support structures provided by the Teacher Secondary initiative.</w:t>
      </w:r>
    </w:p>
    <w:p>
      <w:pPr>
        <w:pStyle w:val="BodyText"/>
      </w:pPr>
      <w:r>
        <w:t xml:space="preserve">Additionally, this project aims to position France Lyon as a national leader in educational innovation. By creating a replicable model of teacher development that balances technological advancement with human-centric pedagogy, we hope to influence national education policy. The "Teacher Secondary" framework is not just about teaching subjects; it is about nurturing well-rounded individuals capable of thriving in a complex world.</w:t>
      </w:r>
    </w:p>
    <w:bookmarkEnd w:id="29"/>
    <w:bookmarkStart w:id="30" w:name="conclusion"/>
    <w:p>
      <w:pPr>
        <w:pStyle w:val="Heading2"/>
      </w:pPr>
      <w:r>
        <w:t xml:space="preserve">7. Conclusion</w:t>
      </w:r>
    </w:p>
    <w:p>
      <w:pPr>
        <w:pStyle w:val="FirstParagraph"/>
      </w:pPr>
      <w:r>
        <w:t xml:space="preserve">In conclusion, the deployment of the Teacher Secondary program in France Lyon represents a critical step forward in modernizing secondary education. By addressing the specific needs of teachers and students in this vibrant French city, we are laying the groundwork for a more inclusive, effective, and engaging educational environment. This Project Report underscores our commitment to excellence and our dedication to supporting educators as they navigate the complexities of 21st-century teaching.</w:t>
      </w:r>
    </w:p>
    <w:p>
      <w:pPr>
        <w:pStyle w:val="BodyText"/>
      </w:pPr>
      <w:r>
        <w:t xml:space="preserve">We recommend immediate approval for the continuation of Phase 4 funding and further expansion into neighboring districts. The future of education in France Lyon depends on the proactive investment in its most valuable resource: its teachers.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 France Lyon</dc:title>
  <dc:creator/>
  <dc:language>en</dc:language>
  <cp:keywords/>
  <dcterms:created xsi:type="dcterms:W3CDTF">2026-07-29T19:33:15Z</dcterms:created>
  <dcterms:modified xsi:type="dcterms:W3CDTF">2026-07-29T19:33:15Z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