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India</w:t>
      </w:r>
      <w:r>
        <w:t xml:space="preserve"> </w:t>
      </w:r>
      <w:r>
        <w:t xml:space="preserve">New</w:t>
      </w:r>
      <w:r>
        <w:t xml:space="preserve"> </w:t>
      </w:r>
      <w:r>
        <w:t xml:space="preserve">Delhi</w:t>
      </w:r>
    </w:p>
    <w:bookmarkStart w:id="32" w:name="project-report-teacher-secondary"/>
    <w:p>
      <w:pPr>
        <w:pStyle w:val="Heading1"/>
      </w:pPr>
      <w:r>
        <w:t xml:space="preserve">Project Report: Teacher Secondary</w:t>
      </w:r>
    </w:p>
    <w:p>
      <w:pPr>
        <w:pStyle w:val="FirstParagraph"/>
      </w:pPr>
      <w:r>
        <w:rPr>
          <w:bCs/>
          <w:b/>
        </w:rPr>
        <w:t xml:space="preserve">Date:</w:t>
      </w:r>
      <w:r>
        <w:t xml:space="preserve"> </w:t>
      </w:r>
      <w:r>
        <w:t xml:space="preserve">October 26, 2023</w:t>
      </w:r>
      <w:r>
        <w:br/>
      </w:r>
      <w:r>
        <w:rPr>
          <w:bCs/>
          <w:b/>
        </w:rPr>
        <w:t xml:space="preserve">To:</w:t>
      </w:r>
      <w:r>
        <w:t xml:space="preserve">The National Council for Teacher Education (NCTE) and the Ministry of Education, Government of India</w:t>
      </w:r>
      <w:r>
        <w:br/>
      </w:r>
      <w:r>
        <w:rPr>
          <w:bCs/>
          <w:b/>
        </w:rPr>
        <w:t xml:space="preserve">From:</w:t>
      </w:r>
      <w:r>
        <w:t xml:space="preserve"> </w:t>
      </w:r>
      <w:r>
        <w:t xml:space="preserve">Project Management Unit, Department of School Education &amp; Literacy</w:t>
      </w:r>
      <w:r>
        <w:br/>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India New Delhi. The primary objective of this project was to overhaul pedagogical standards in secondary education (grades 9-12) by recruiting highly qualified faculty members and providing continuous professional development. Given the unique socio-economic diversity present in</w:t>
      </w:r>
      <w:r>
        <w:t xml:space="preserve"> </w:t>
      </w:r>
      <w:r>
        <w:rPr>
          <w:bCs/>
          <w:b/>
        </w:rPr>
        <w:t xml:space="preserve">India New Delhi</w:t>
      </w:r>
      <w:r>
        <w:t xml:space="preserve">, this report highlights how localized strategies were applied to achieve national educational goals, ensuring that the quality of teaching remains at the forefront of academic excellence.</w:t>
      </w:r>
    </w:p>
    <w:bookmarkEnd w:id="20"/>
    <w:bookmarkStart w:id="21" w:name="introduction-and-background"/>
    <w:p>
      <w:pPr>
        <w:pStyle w:val="Heading2"/>
      </w:pPr>
      <w:r>
        <w:t xml:space="preserve">2. Introduction and Background</w:t>
      </w:r>
    </w:p>
    <w:p>
      <w:pPr>
        <w:pStyle w:val="FirstParagraph"/>
      </w:pPr>
      <w:r>
        <w:t xml:space="preserve">The landscape of secondary education in India is critical, as it serves as the bridge between foundational learning and higher education or workforce integration. In</w:t>
      </w:r>
      <w:r>
        <w:t xml:space="preserve"> </w:t>
      </w:r>
      <w:r>
        <w:rPr>
          <w:bCs/>
          <w:b/>
        </w:rPr>
        <w:t xml:space="preserve">India New Delhi</w:t>
      </w:r>
      <w:r>
        <w:t xml:space="preserve">, this transition period is particularly complex due to the high density of schools, ranging from elite private institutions to under-resourced government establishments in peri-urban areas. The "Teacher Secondary" project was launched to address a critical shortage of subject-specific experts and to upgrade the competency of existing faculty. The term</w:t>
      </w:r>
      <w:r>
        <w:t xml:space="preserve"> </w:t>
      </w:r>
      <w:r>
        <w:rPr>
          <w:bCs/>
          <w:b/>
        </w:rPr>
        <w:t xml:space="preserve">India New Delhi</w:t>
      </w:r>
      <w:r>
        <w:t xml:space="preserve"> </w:t>
      </w:r>
      <w:r>
        <w:t xml:space="preserve">is not merely a location but represents a microcosm of India’s educational challenges and opportunities, making it an ideal pilot zone for systemic reform.</w:t>
      </w:r>
    </w:p>
    <w:p>
      <w:pPr>
        <w:pStyle w:val="BodyText"/>
      </w:pPr>
      <w:r>
        <w:t xml:space="preserve">This</w:t>
      </w:r>
      <w:r>
        <w:t xml:space="preserve"> </w:t>
      </w:r>
      <w:r>
        <w:rPr>
          <w:bCs/>
          <w:b/>
        </w:rPr>
        <w:t xml:space="preserve">Project Report</w:t>
      </w:r>
      <w:r>
        <w:t xml:space="preserve"> </w:t>
      </w:r>
      <w:r>
        <w:t xml:space="preserve">outlines the methodology used to ensure that every secondary teacher in the capital region meets the rigorous standards set by the National Education Policy (NEP) 2020. The focus remains squarely on enhancing classroom dynamics, integrating digital tools, and fostering inclusive learning environments.</w:t>
      </w:r>
    </w:p>
    <w:bookmarkEnd w:id="21"/>
    <w:bookmarkStart w:id="22" w:name="Xc9c6cc848b12007119de151595b909181cbd1ac"/>
    <w:p>
      <w:pPr>
        <w:pStyle w:val="Heading2"/>
      </w:pPr>
      <w:r>
        <w:t xml:space="preserve">3. Objectives of the Teacher Secondary Initiative</w:t>
      </w:r>
    </w:p>
    <w:p>
      <w:pPr>
        <w:pStyle w:val="FirstParagraph"/>
      </w:pPr>
      <w:r>
        <w:t xml:space="preserve">The core objectives driving this</w:t>
      </w:r>
      <w:r>
        <w:t xml:space="preserve"> </w:t>
      </w:r>
      <w:r>
        <w:rPr>
          <w:bCs/>
          <w:b/>
        </w:rPr>
        <w:t xml:space="preserve">Project Report</w:t>
      </w:r>
      <w:r>
        <w:t xml:space="preserve">'s framework were multifaceted:</w:t>
      </w:r>
    </w:p>
    <w:p>
      <w:pPr>
        <w:numPr>
          <w:ilvl w:val="0"/>
          <w:numId w:val="1001"/>
        </w:numPr>
        <w:pStyle w:val="Compact"/>
      </w:pPr>
      <w:r>
        <w:t xml:space="preserve">To recruit at least 500 newly certified secondary teachers with specialized degrees in STEM and Humanities across</w:t>
      </w:r>
      <w:r>
        <w:t xml:space="preserve"> </w:t>
      </w:r>
      <w:r>
        <w:rPr>
          <w:bCs/>
          <w:b/>
        </w:rPr>
        <w:t xml:space="preserve">India New Delhi.</w:t>
      </w:r>
    </w:p>
    <w:p>
      <w:pPr>
        <w:numPr>
          <w:ilvl w:val="0"/>
          <w:numId w:val="1001"/>
        </w:numPr>
        <w:pStyle w:val="Compact"/>
      </w:pPr>
      <w:r>
        <w:t xml:space="preserve">To implement a robust Training of Trainers (ToT) module focusing on experiential learning and critical thinking.</w:t>
      </w:r>
    </w:p>
    <w:p>
      <w:pPr>
        <w:numPr>
          <w:ilvl w:val="0"/>
          <w:numId w:val="1001"/>
        </w:numPr>
        <w:pStyle w:val="Compact"/>
      </w:pPr>
      <w:r>
        <w:t xml:space="preserve">To reduce the student-teacher ratio to an optimal level, ensuring personalized attention for students aged 14 to 18.</w:t>
      </w:r>
    </w:p>
    <w:p>
      <w:pPr>
        <w:numPr>
          <w:ilvl w:val="0"/>
          <w:numId w:val="1001"/>
        </w:numPr>
        <w:pStyle w:val="Compact"/>
      </w:pPr>
      <w:r>
        <w:t xml:space="preserve">To integrate technology into pedagogy, thereby modernizing the</w:t>
      </w:r>
      <w:r>
        <w:t xml:space="preserve"> </w:t>
      </w:r>
      <w:r>
        <w:rPr>
          <w:bCs/>
          <w:b/>
        </w:rPr>
        <w:t xml:space="preserve">Teacher Secondary</w:t>
      </w:r>
      <w:r>
        <w:t xml:space="preserve"> </w:t>
      </w:r>
      <w:r>
        <w:t xml:space="preserve">experience in urban centers like</w:t>
      </w:r>
      <w:r>
        <w:t xml:space="preserve"> </w:t>
      </w:r>
      <w:r>
        <w:rPr>
          <w:bCs/>
          <w:b/>
        </w:rPr>
        <w:t xml:space="preserve">India New Delhi</w:t>
      </w:r>
      <w:r>
        <w:t xml:space="preserve">.</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was divided into three distinct stages: Recruitment, Capacity Building, and Monitoring.</w:t>
      </w:r>
    </w:p>
    <w:bookmarkStart w:id="23" w:name="recruitment-phase"/>
    <w:p>
      <w:pPr>
        <w:pStyle w:val="Heading3"/>
      </w:pPr>
      <w:r>
        <w:t xml:space="preserve">4.1 Recruitment Phase</w:t>
      </w:r>
    </w:p>
    <w:p>
      <w:pPr>
        <w:pStyle w:val="FirstParagraph"/>
      </w:pPr>
      <w:r>
        <w:t xml:space="preserve">The recruitment process for the</w:t>
      </w:r>
      <w:r>
        <w:t xml:space="preserve"> </w:t>
      </w:r>
      <w:r>
        <w:rPr>
          <w:bCs/>
          <w:b/>
        </w:rPr>
        <w:t xml:space="preserve">Teacher Secondary</w:t>
      </w:r>
      <w:r>
        <w:t xml:space="preserve"> </w:t>
      </w:r>
      <w:r>
        <w:t xml:space="preserve">program in</w:t>
      </w:r>
      <w:r>
        <w:t xml:space="preserve"> </w:t>
      </w:r>
      <w:r>
        <w:rPr>
          <w:bCs/>
          <w:b/>
        </w:rPr>
        <w:t xml:space="preserve">India New Delhi</w:t>
      </w:r>
      <w:r>
        <w:t xml:space="preserve"> </w:t>
      </w:r>
      <w:r>
        <w:t xml:space="preserve">involved a multi-tiered selection process including written examinations on subject matter expertise and pedagogical skills, followed by demonstration classes. Special emphasis was placed on candidates who demonstrated cultural sensitivity and adaptability to the diverse linguistic backdrop of</w:t>
      </w:r>
      <w:r>
        <w:t xml:space="preserve"> </w:t>
      </w:r>
      <w:r>
        <w:rPr>
          <w:bCs/>
          <w:b/>
        </w:rPr>
        <w:t xml:space="preserve">India New Delhi.</w:t>
      </w:r>
    </w:p>
    <w:bookmarkEnd w:id="23"/>
    <w:bookmarkStart w:id="24" w:name="capacity-building"/>
    <w:p>
      <w:pPr>
        <w:pStyle w:val="Heading3"/>
      </w:pPr>
      <w:r>
        <w:t xml:space="preserve">4.2 Capacity Building</w:t>
      </w:r>
    </w:p>
    <w:p>
      <w:pPr>
        <w:pStyle w:val="FirstParagraph"/>
      </w:pPr>
      <w:r>
        <w:t xml:space="preserve">Once selected, teachers underwent a six-month intensive training program. This module was designed to shift the focus from rote memorization to conceptual understanding. The curriculum included modules on classroom management, psychological counseling for adolescents, and digital literacy. By anchoring this training in</w:t>
      </w:r>
      <w:r>
        <w:t xml:space="preserve"> </w:t>
      </w:r>
      <w:r>
        <w:rPr>
          <w:bCs/>
          <w:b/>
        </w:rPr>
        <w:t xml:space="preserve">India New Delhi</w:t>
      </w:r>
      <w:r>
        <w:t xml:space="preserve">, we utilized local resources such as museums, libraries, and tech parks to provide real-world context to secondary education.</w:t>
      </w:r>
    </w:p>
    <w:bookmarkEnd w:id="24"/>
    <w:bookmarkStart w:id="25" w:name="monitoring-and-evaluation"/>
    <w:p>
      <w:pPr>
        <w:pStyle w:val="Heading3"/>
      </w:pPr>
      <w:r>
        <w:t xml:space="preserve">4.3 Monitoring and Evaluation</w:t>
      </w:r>
    </w:p>
    <w:p>
      <w:pPr>
        <w:pStyle w:val="FirstParagraph"/>
      </w:pPr>
      <w:r>
        <w:t xml:space="preserve">A dedicated task force was established to monitor the progress of the</w:t>
      </w:r>
      <w:r>
        <w:t xml:space="preserve"> </w:t>
      </w:r>
      <w:r>
        <w:rPr>
          <w:bCs/>
          <w:b/>
        </w:rPr>
        <w:t xml:space="preserve">Teacher Secondary</w:t>
      </w:r>
      <w:r>
        <w:t xml:space="preserve"> </w:t>
      </w:r>
      <w:r>
        <w:t xml:space="preserve">initiative. Regular audits were conducted in schools across different districts of</w:t>
      </w:r>
      <w:r>
        <w:t xml:space="preserve"> </w:t>
      </w:r>
      <w:r>
        <w:rPr>
          <w:bCs/>
          <w:b/>
        </w:rPr>
        <w:t xml:space="preserve">India New Delhi,</w:t>
      </w:r>
      <w:r>
        <w:t xml:space="preserve"> </w:t>
      </w:r>
      <w:r>
        <w:t xml:space="preserve">including North, South, East, West, and Central zones. This regional approach ensured that reforms were not just theoretical but practically applicable in varied school environments.</w:t>
      </w:r>
    </w:p>
    <w:bookmarkEnd w:id="25"/>
    <w:bookmarkEnd w:id="26"/>
    <w:bookmarkStart w:id="27" w:name="challenges-encountered"/>
    <w:p>
      <w:pPr>
        <w:pStyle w:val="Heading2"/>
      </w:pPr>
      <w:r>
        <w:t xml:space="preserve">5. Challenges Encountered</w:t>
      </w:r>
    </w:p>
    <w:p>
      <w:pPr>
        <w:pStyle w:val="FirstParagraph"/>
      </w:pPr>
      <w:r>
        <w:t xml:space="preserve">The execution of this project was not without difficulties. One significant challenge was the resistance to change among veteran teachers who had been accustomed to traditional teaching methods for decades. Overcoming this required a patient, incentive-based approach that highlighted the benefits of modern pedagogy for both teachers and students.</w:t>
      </w:r>
    </w:p>
    <w:p>
      <w:pPr>
        <w:pStyle w:val="BodyText"/>
      </w:pPr>
      <w:r>
        <w:t xml:space="preserve">Another major hurdle was infrastructural disparity within</w:t>
      </w:r>
      <w:r>
        <w:t xml:space="preserve"> </w:t>
      </w:r>
      <w:r>
        <w:rPr>
          <w:bCs/>
          <w:b/>
        </w:rPr>
        <w:t xml:space="preserve">India New Delhi</w:t>
      </w:r>
      <w:r>
        <w:t xml:space="preserve">. While many private schools had state-of-the-art facilities, government schools in marginalized areas lacked basic digital infrastructure. The</w:t>
      </w:r>
      <w:r>
        <w:t xml:space="preserve"> </w:t>
      </w:r>
      <w:r>
        <w:rPr>
          <w:bCs/>
          <w:b/>
        </w:rPr>
        <w:t xml:space="preserve">Project Report</w:t>
      </w:r>
      <w:r>
        <w:t xml:space="preserve"> </w:t>
      </w:r>
      <w:r>
        <w:t xml:space="preserve">notes that bridging this gap required additional funding and collaboration with local municipal corporations to ensure equal access to technological resources for all secondary teachers.</w:t>
      </w:r>
    </w:p>
    <w:bookmarkEnd w:id="27"/>
    <w:bookmarkStart w:id="28" w:name="outcomes-and-impact-analysis"/>
    <w:p>
      <w:pPr>
        <w:pStyle w:val="Heading2"/>
      </w:pPr>
      <w:r>
        <w:t xml:space="preserve">6. Outcomes and Impact Analysis</w:t>
      </w:r>
    </w:p>
    <w:p>
      <w:pPr>
        <w:pStyle w:val="FirstParagraph"/>
      </w:pPr>
      <w:r>
        <w:t xml:space="preserve">The results of the "Teacher Secondary" project have been overwhelmingly positive. Data collected over the past two academic years indicates a 30% improvement in student engagement levels and a notable increase in pass percentages in board examinations across</w:t>
      </w:r>
      <w:r>
        <w:t xml:space="preserve"> </w:t>
      </w:r>
      <w:r>
        <w:rPr>
          <w:bCs/>
          <w:b/>
        </w:rPr>
        <w:t xml:space="preserve">India New Delhi.</w:t>
      </w:r>
    </w:p>
    <w:p>
      <w:pPr>
        <w:numPr>
          <w:ilvl w:val="0"/>
          <w:numId w:val="1002"/>
        </w:numPr>
        <w:pStyle w:val="Compact"/>
      </w:pPr>
      <w:r>
        <w:rPr>
          <w:bCs/>
          <w:b/>
        </w:rPr>
        <w:t xml:space="preserve">Professional Growth:</w:t>
      </w:r>
      <w:r>
        <w:t xml:space="preserve"> </w:t>
      </w:r>
      <w:r>
        <w:t xml:space="preserve">Over 85% of participating teachers reported feeling more confident in their ability to handle complex classroom dynamics.</w:t>
      </w:r>
    </w:p>
    <w:p>
      <w:pPr>
        <w:numPr>
          <w:ilvl w:val="0"/>
          <w:numId w:val="1002"/>
        </w:numPr>
        <w:pStyle w:val="Compact"/>
      </w:pPr>
      <w:r>
        <w:rPr>
          <w:bCs/>
          <w:b/>
        </w:rPr>
        <w:t xml:space="preserve">Student Outcomes:</w:t>
      </w:r>
      <w:r>
        <w:t xml:space="preserve"> </w:t>
      </w:r>
      <w:r>
        <w:t xml:space="preserve">There has been a measurable improvement in analytical skills among secondary students, attributed directly to the new teaching methodologies introduced by the</w:t>
      </w:r>
    </w:p>
    <w:p>
      <w:pPr>
        <w:numPr>
          <w:ilvl w:val="0"/>
          <w:numId w:val="1000"/>
        </w:numPr>
        <w:pStyle w:val="Compact"/>
      </w:pPr>
      <w:r>
        <w:t xml:space="preserve">Teacher Secondary cadre.</w:t>
      </w:r>
    </w:p>
    <w:p>
      <w:pPr>
        <w:numPr>
          <w:ilvl w:val="0"/>
          <w:numId w:val="1002"/>
        </w:numPr>
        <w:pStyle w:val="Compact"/>
      </w:pPr>
      <w:r>
        <w:rPr>
          <w:bCs/>
          <w:b/>
        </w:rPr>
        <w:t xml:space="preserve">Inclusivity:</w:t>
      </w:r>
      <w:r>
        <w:t xml:space="preserve">The initiative successfully integrated over 200 teachers from underrepresented communities, ensuring that the voice of diversity is heard in schools across</w:t>
      </w:r>
      <w:r>
        <w:t xml:space="preserve"> </w:t>
      </w:r>
      <w:r>
        <w:rPr>
          <w:bCs/>
          <w:b/>
        </w:rPr>
        <w:t xml:space="preserve">India New Delhi.</w:t>
      </w:r>
    </w:p>
    <w:bookmarkEnd w:id="28"/>
    <w:bookmarkStart w:id="29" w:name="financial-overview"/>
    <w:p>
      <w:pPr>
        <w:pStyle w:val="Heading2"/>
      </w:pPr>
      <w:r>
        <w:t xml:space="preserve">7. Financial Overview</w:t>
      </w:r>
    </w:p>
    <w:p>
      <w:pPr>
        <w:pStyle w:val="FirstParagraph"/>
      </w:pPr>
      <w:r>
        <w:t xml:space="preserve">The budget for this</w:t>
      </w:r>
    </w:p>
    <w:p>
      <w:pPr>
        <w:pStyle w:val="BodyText"/>
      </w:pPr>
      <w:r>
        <w:t xml:space="preserve">Project Report's scope was allocated efficiently. Major expenditures went towards training workshops and digital infrastructure upgrades. Despite initial cost overruns related to technology procurement in remote areas of</w:t>
      </w:r>
    </w:p>
    <w:p>
      <w:pPr>
        <w:pStyle w:val="BodyText"/>
      </w:pPr>
      <w:r>
        <w:t xml:space="preserve">India New Delhi, long-term savings were realized through reduced dropout rates and improved operational efficiency.</w:t>
      </w:r>
    </w:p>
    <w:bookmarkEnd w:id="29"/>
    <w:bookmarkStart w:id="30" w:name="recommendations-for-future-phases"/>
    <w:p>
      <w:pPr>
        <w:pStyle w:val="Heading2"/>
      </w:pPr>
      <w:r>
        <w:t xml:space="preserve">8. Recommendations for Future Phases</w:t>
      </w:r>
    </w:p>
    <w:p>
      <w:pPr>
        <w:pStyle w:val="FirstParagraph"/>
      </w:pPr>
      <w:r>
        <w:t xml:space="preserve">Based on the findings presented in this</w:t>
      </w:r>
    </w:p>
    <w:p>
      <w:pPr>
        <w:pStyle w:val="BodyText"/>
      </w:pPr>
      <w:r>
        <w:t xml:space="preserve">Project Report, several recommendations are made for the next phase of implementation:</w:t>
      </w:r>
    </w:p>
    <w:p>
      <w:pPr>
        <w:pStyle w:val="BodyText"/>
      </w:pPr>
      <w:r>
        <w:t xml:space="preserve">Expand the "Teacher Secondary" model to primary education levels, creating a seamless educational pipeline.</w:t>
      </w:r>
    </w:p>
    <w:p>
      <w:pPr>
        <w:pStyle w:val="BodyText"/>
      </w:pPr>
      <w:r>
        <w:t xml:space="preserve">Increase funding for rural districts within</w:t>
      </w:r>
      <w:r>
        <w:t xml:space="preserve"> </w:t>
      </w:r>
      <w:r>
        <w:rPr>
          <w:bCs/>
          <w:b/>
        </w:rPr>
        <w:t xml:space="preserve">India New Delhi</w:t>
      </w:r>
      <w:r>
        <w:t xml:space="preserve"> </w:t>
      </w:r>
      <w:r>
        <w:t xml:space="preserve">to ensure equitable distribution of resources.</w:t>
      </w:r>
    </w:p>
    <w:p>
      <w:pPr>
        <w:pStyle w:val="BodyText"/>
      </w:pPr>
      <w:r>
        <w:t xml:space="preserve">Foster partnerships with universities in</w:t>
      </w:r>
      <w:r>
        <w:t xml:space="preserve"> </w:t>
      </w:r>
      <w:r>
        <w:rPr>
          <w:bCs/>
          <w:b/>
        </w:rPr>
        <w:t xml:space="preserve">India New Delhi</w:t>
      </w:r>
      <w:r>
        <w:t xml:space="preserve"> </w:t>
      </w:r>
      <w:r>
        <w:t xml:space="preserve">for continuous research and curriculum development.</w:t>
      </w:r>
    </w:p>
    <w:bookmarkEnd w:id="30"/>
    <w:bookmarkStart w:id="31" w:name="conclusion"/>
    <w:p>
      <w:pPr>
        <w:pStyle w:val="Heading2"/>
      </w:pPr>
      <w:r>
        <w:t xml:space="preserve">9. Conclusion</w:t>
      </w:r>
    </w:p>
    <w:p>
      <w:pPr>
        <w:pStyle w:val="FirstParagraph"/>
      </w:pPr>
      <w:r>
        <w:t xml:space="preserve">In conclusion, the "Teacher Secondary" project has significantly contributed to elevating the standards of education in</w:t>
      </w:r>
      <w:r>
        <w:t xml:space="preserve"> </w:t>
      </w:r>
      <w:r>
        <w:rPr>
          <w:bCs/>
          <w:b/>
        </w:rPr>
        <w:t xml:space="preserve">India New Delhi.</w:t>
      </w:r>
      <w:r>
        <w:t xml:space="preserve">This</w:t>
      </w:r>
    </w:p>
    <w:p>
      <w:pPr>
        <w:pStyle w:val="BodyText"/>
      </w:pPr>
      <w:r>
        <w:t xml:space="preserve">Project Report serves as both a retrospective analysis and a forward-looking guide. By focusing on human capital development, we have laid a strong foundation for future academic success. The journey toward educational excellence is ongoing, but the strides made by the teachers in</w:t>
      </w:r>
      <w:r>
        <w:t xml:space="preserve"> </w:t>
      </w:r>
      <w:r>
        <w:rPr>
          <w:bCs/>
          <w:b/>
        </w:rPr>
        <w:t xml:space="preserve">India New Delhi</w:t>
      </w:r>
      <w:r>
        <w:t xml:space="preserve"> </w:t>
      </w:r>
      <w:r>
        <w:t xml:space="preserve">provide a robust blueprint for national expansion.</w:t>
      </w:r>
    </w:p>
    <w:p>
      <w:pPr>
        <w:pStyle w:val="BodyText"/>
      </w:pPr>
      <w:r>
        <w:t xml:space="preserve">We recommend that stakeholders continue to prioritize investment in teacher quality, recognizing that educators are the primary drivers of societal progress. The success story of</w:t>
      </w:r>
    </w:p>
    <w:p>
      <w:pPr>
        <w:pStyle w:val="BodyText"/>
      </w:pPr>
      <w:r>
        <w:t xml:space="preserve">Teacher Secondary in</w:t>
      </w:r>
      <w:r>
        <w:t xml:space="preserve"> </w:t>
      </w:r>
      <w:r>
        <w:rPr>
          <w:bCs/>
          <w:b/>
        </w:rPr>
        <w:t xml:space="preserve">India New Delhi</w:t>
      </w:r>
      <w:r>
        <w:t xml:space="preserve">&gt; is a testament to what can be achieved through strategic planning, dedicated execution, and unwavering commitment to educational equity.</w:t>
      </w:r>
    </w:p>
    <w:p>
      <w:r>
        <w:pict>
          <v:rect style="width:0;height:1.5pt" o:hralign="center" o:hrstd="t" o:hr="t"/>
        </w:pict>
      </w:r>
    </w:p>
    <w:p>
      <w:pPr>
        <w:pStyle w:val="FirstParagraph"/>
      </w:pPr>
      <w:r>
        <w:rPr>
          <w:iCs/>
          <w:i/>
        </w:rPr>
        <w:t xml:space="preserve">This document was compiled by the Project Management Office specifically for archival and review purposes regarding secondary education reforms in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India New Delhi</dc:title>
  <dc:creator/>
  <dc:language>en</dc:language>
  <cp:keywords/>
  <dcterms:created xsi:type="dcterms:W3CDTF">2026-07-30T04:48:50Z</dcterms:created>
  <dcterms:modified xsi:type="dcterms:W3CDTF">2026-07-30T04:48:50Z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