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Indonesia</w:t>
      </w:r>
      <w:r>
        <w:t xml:space="preserve"> </w:t>
      </w:r>
      <w:r>
        <w:t xml:space="preserve">Jakarta</w:t>
      </w:r>
    </w:p>
    <w:bookmarkStart w:id="30" w:name="X386a1ac98ae42fc03433d0295b65a160ad1544b"/>
    <w:p>
      <w:pPr>
        <w:pStyle w:val="Heading1"/>
      </w:pPr>
      <w:r>
        <w:t xml:space="preserve">Project Report: Implementation of the Teacher Secondary Initiative in Indonesia Jakarta</w:t>
      </w:r>
    </w:p>
    <w:p>
      <w:pPr>
        <w:pStyle w:val="FirstParagraph"/>
      </w:pPr>
      <w:r>
        <w:rPr>
          <w:bCs/>
          <w:b/>
        </w:rPr>
        <w:t xml:space="preserve">Date:</w:t>
      </w:r>
      <w:r>
        <w:t xml:space="preserve"> </w:t>
      </w:r>
      <w:r>
        <w:t xml:space="preserve">October 26, 2023</w:t>
      </w:r>
      <w:r>
        <w:br/>
      </w:r>
      <w:r>
        <w:rPr>
          <w:bCs/>
          <w:b/>
        </w:rPr>
        <w:t xml:space="preserve">To:</w:t>
      </w:r>
      <w:r>
        <w:t xml:space="preserve">District Education Office Jakarta Selatan</w:t>
      </w:r>
      <w:r>
        <w:br/>
      </w:r>
    </w:p>
    <w:p>
      <w:pPr>
        <w:pStyle w:val="BodyText"/>
      </w:pPr>
      <w:r>
        <w:t xml:space="preserve">Educational Development Task Force</w:t>
      </w:r>
      <w:r>
        <w:br/>
      </w:r>
      <w:r>
        <w:t xml:space="preserve">&lt; Strong &gt; Subject : Final Report on the Teacher Secondary Program in Indonesia Jakarta</w:t>
      </w:r>
    </w:p>
    <w:bookmarkStart w:id="20" w:name="executive-summary"/>
    <w:p>
      <w:pPr>
        <w:pStyle w:val="Heading2"/>
      </w:pPr>
      <w:r>
        <w:t xml:space="preserve">1. Executive Summary</w:t>
      </w:r>
    </w:p>
    <w:p>
      <w:pPr>
        <w:pStyle w:val="FirstParagraph"/>
      </w:pPr>
      <w:r>
        <w:t xml:space="preserve">This document serves as the comprehensive final report regarding the "Teacher Secondary" project, specifically tailored for implementation within the metropolitan context of Indonesia, Jakarta. The primary objective of this initiative was to address critical shortages in qualified secondary education educators across various districts in Jakarta while simultaneously upgrading pedagogical standards to meet international benchmarks. Over a twelve-month period, our team worked closely with local stakeholders to recruit, train, and deploy secondary teachers who are not only academically proficient but also culturally attuned to the diverse student population of Indonesia Jakarta.</w:t>
      </w:r>
    </w:p>
    <w:p>
      <w:pPr>
        <w:pStyle w:val="BodyText"/>
      </w:pPr>
      <w:r>
        <w:t xml:space="preserve">The project focused on three core pillars: curriculum alignment with national standards (Kurikulum Merdeka), digital literacy integration, and inclusive education strategies. The results indicate a significant improvement in teacher confidence and student engagement metrics. This report details the methodology, challenges encountered, financial overview, and strategic recommendations for scaling this model to other regions in Indonesia.</w:t>
      </w:r>
    </w:p>
    <w:bookmarkEnd w:id="20"/>
    <w:bookmarkStart w:id="21" w:name="introduction-and-background"/>
    <w:p>
      <w:pPr>
        <w:pStyle w:val="Heading2"/>
      </w:pPr>
      <w:r>
        <w:t xml:space="preserve">2. Introduction and Background</w:t>
      </w:r>
    </w:p>
    <w:p>
      <w:pPr>
        <w:pStyle w:val="FirstParagraph"/>
      </w:pPr>
      <w:r>
        <w:t xml:space="preserve">Jakarta, as the capital city of Indonesia Jakarta, represents a unique educational landscape characterized by rapid urbanization and socio-economic diversity. The demand for high-quality secondary education has outpaced the supply of qualified instructors. Many existing teachers in Indonesia Jakarta lack exposure to modern teaching methodologies that emphasize critical thinking and digital proficiency.</w:t>
      </w:r>
    </w:p>
    <w:p>
      <w:pPr>
        <w:pStyle w:val="BodyText"/>
      </w:pPr>
      <w:r>
        <w:t xml:space="preserve">The "Teacher Secondary" project was conceived to bridge this gap. Unlike traditional recruitment drives, this project adopted a holistic approach, focusing on continuous professional development (CPD) alongside initial placement. The term "Teacher Secondary" in this context refers specifically to educators assigned to junior and senior high school levels within the Indonesia Jakarta framework, requiring specialized subject mastery and adolescent psychology training.</w:t>
      </w:r>
    </w:p>
    <w:bookmarkEnd w:id="21"/>
    <w:bookmarkStart w:id="22" w:name="objectives-of-the-project"/>
    <w:p>
      <w:pPr>
        <w:pStyle w:val="Heading2"/>
      </w:pPr>
      <w:r>
        <w:t xml:space="preserve">3. Objectives of the Project</w:t>
      </w:r>
    </w:p>
    <w:p>
      <w:pPr>
        <w:pStyle w:val="FirstParagraph"/>
      </w:pPr>
      <w:r>
        <w:t xml:space="preserve">The specific goals established for this initiative were:</w:t>
      </w:r>
    </w:p>
    <w:p>
      <w:pPr>
        <w:numPr>
          <w:ilvl w:val="0"/>
          <w:numId w:val="1001"/>
        </w:numPr>
        <w:pStyle w:val="Compact"/>
      </w:pPr>
      <w:r>
        <w:rPr>
          <w:bCs/>
          <w:b/>
        </w:rPr>
        <w:t xml:space="preserve">To Recruit Qualified Personnel:</w:t>
      </w:r>
      <w:r>
        <w:t xml:space="preserve"> </w:t>
      </w:r>
      <w:r>
        <w:t xml:space="preserve">Identify and hire individuals with strong academic backgrounds in STEM, Humanities, and Vocational subjects suitable for secondary levels in Indonesia Jakarta.</w:t>
      </w:r>
    </w:p>
    <w:p>
      <w:pPr>
        <w:numPr>
          <w:ilvl w:val="0"/>
          <w:numId w:val="1001"/>
        </w:numPr>
        <w:pStyle w:val="Compact"/>
      </w:pPr>
      <w:r>
        <w:rPr>
          <w:bCs/>
          <w:b/>
        </w:rPr>
        <w:t xml:space="preserve">To Enhance Pedagogical Skills: Provide intensive training on the Merdeka Curriculum, ensuring teachers can facilitate student-centered learning environments.</w:t>
      </w:r>
    </w:p>
    <w:p>
      <w:pPr>
        <w:numPr>
          <w:ilvl w:val="0"/>
          <w:numId w:val="1001"/>
        </w:numPr>
        <w:pStyle w:val="Compact"/>
      </w:pPr>
      <w:r>
        <w:rPr>
          <w:bCs/>
          <w:b/>
        </w:rPr>
        <w:t xml:space="preserve">To Integrate Technology: Equip teachers with tools to utilize digital platforms for hybrid learning, a necessity in post-pandemic Jakarta.</w:t>
      </w:r>
    </w:p>
    <w:p>
      <w:pPr>
        <w:numPr>
          <w:ilvl w:val="0"/>
          <w:numId w:val="1001"/>
        </w:numPr>
        <w:pStyle w:val="Compact"/>
      </w:pPr>
      <w:r>
        <w:t xml:space="preserve">To Foster Inclusion: Train educators on handling diverse classrooms that include students from various socio-economic backgrounds, ethnicities, and abilities within Indonesia Jakarta.</w:t>
      </w:r>
    </w:p>
    <w:bookmarkEnd w:id="22"/>
    <w:bookmarkStart w:id="25" w:name="methodology-and-implementation-strategy"/>
    <w:p>
      <w:pPr>
        <w:pStyle w:val="Heading2"/>
      </w:pPr>
      <w:r>
        <w:t xml:space="preserve">4. Methodology and Implementation Strategy</w:t>
      </w:r>
    </w:p>
    <w:bookmarkStart w:id="23" w:name="recruitment-process"/>
    <w:p>
      <w:pPr>
        <w:pStyle w:val="Heading3"/>
      </w:pPr>
      <w:r>
        <w:t xml:space="preserve">4.1 Recruitment Process</w:t>
      </w:r>
    </w:p>
    <w:p>
      <w:pPr>
        <w:pStyle w:val="FirstParagraph"/>
      </w:pPr>
      <w:r>
        <w:t xml:space="preserve">We launched a rigorous selection process involving written assessments, teaching demonstrations, and behavioral interviews. Priority was given to candidates who demonstrated resilience and adaptability, key traits for working in the dynamic environment of Indonesia Jakarta. Over 500 applicants were screened, resulting in the selection of 45 core trainers and 120 classroom teachers.</w:t>
      </w:r>
    </w:p>
    <w:bookmarkEnd w:id="23"/>
    <w:bookmarkStart w:id="24" w:name="training-modules"/>
    <w:p>
      <w:pPr>
        <w:pStyle w:val="Heading3"/>
      </w:pPr>
      <w:r>
        <w:t xml:space="preserve">4.2 Training Modules</w:t>
      </w:r>
    </w:p>
    <w:p>
      <w:pPr>
        <w:pStyle w:val="FirstParagraph"/>
      </w:pPr>
      <w:r>
        <w:t xml:space="preserve">The training phase lasted eight weeks and was conducted in collaboration with local universities in Jakarta. Key modules included:</w:t>
      </w:r>
    </w:p>
    <w:p>
      <w:pPr>
        <w:numPr>
          <w:ilvl w:val="0"/>
          <w:numId w:val="1002"/>
        </w:numPr>
        <w:pStyle w:val="Compact"/>
      </w:pPr>
      <w:r>
        <w:rPr>
          <w:bCs/>
          <w:b/>
        </w:rPr>
        <w:t xml:space="preserve">Cultural Competency: Understanding the social fabric of Indonesia Jakarta to better relate to students.</w:t>
      </w:r>
    </w:p>
    <w:p>
      <w:pPr>
        <w:numPr>
          <w:ilvl w:val="0"/>
          <w:numId w:val="1002"/>
        </w:numPr>
        <w:pStyle w:val="Compact"/>
      </w:pPr>
      <w:r>
        <w:rPr>
          <w:bCs/>
          <w:b/>
        </w:rPr>
        <w:t xml:space="preserve">Digital Pedagogy: Using LMS platforms, interactive whiteboards, and educational apps.</w:t>
      </w:r>
    </w:p>
    <w:p>
      <w:pPr>
        <w:numPr>
          <w:ilvl w:val="0"/>
          <w:numId w:val="1002"/>
        </w:numPr>
        <w:pStyle w:val="Compact"/>
      </w:pPr>
      <w:r>
        <w:t xml:space="preserve">&lt; Strong &gt; Classroom Management : Strategies for managing large class sizes common in public schools in Indonesia Jakarta.</w:t>
      </w:r>
    </w:p>
    <w:bookmarkEnd w:id="24"/>
    <w:bookmarkEnd w:id="25"/>
    <w:bookmarkStart w:id="26" w:name="challenges-and-mitigation-strategies"/>
    <w:p>
      <w:pPr>
        <w:pStyle w:val="Heading2"/>
      </w:pPr>
      <w:r>
        <w:t xml:space="preserve">5. Challenges and Mitigation Strategies</w:t>
      </w:r>
    </w:p>
    <w:p>
      <w:pPr>
        <w:pStyle w:val="FirstParagraph"/>
      </w:pPr>
      <w:r>
        <w:t xml:space="preserve">The implementation of the Teacher Secondary project was not without obstacles. The first major challenge was logistical; coordinating training sessions across different districts in Jakarta required significant travel resources. To mitigate this, we implemented a hybrid training model, combining online modules with weekend intensive workshops.</w:t>
      </w:r>
    </w:p>
    <w:p>
      <w:pPr>
        <w:pStyle w:val="BodyText"/>
      </w:pPr>
      <w:r>
        <w:t xml:space="preserve">A second challenge was resistance to change among veteran teachers. Some long-standing educators were skeptical of new digital tools and methodologies. We addressed this through mentorship programs where newly trained "Teacher Secondary" staff partnered with experienced mentors to co-teach and demonstrate the efficacy of new methods gradually.</w:t>
      </w:r>
    </w:p>
    <w:bookmarkEnd w:id="26"/>
    <w:bookmarkStart w:id="27" w:name="results-and-impact-assessment"/>
    <w:p>
      <w:pPr>
        <w:pStyle w:val="Heading2"/>
      </w:pPr>
      <w:r>
        <w:t xml:space="preserve">6. Results and Impact Assessment</w:t>
      </w:r>
    </w:p>
    <w:p>
      <w:pPr>
        <w:pStyle w:val="FirstParagraph"/>
      </w:pPr>
      <w:r>
        <w:t xml:space="preserve">Six months post-deployment, data collection from schools in Indonesia Jakarta revealed positive outcomes. Student attendance rates increased by 15% in schools where Teacher Secondary participants were deployed. Furthermore, teacher satisfaction surveys indicated a 40% increase in job efficacy scores compared to pre-project baselines.</w:t>
      </w:r>
    </w:p>
    <w:p>
      <w:pPr>
        <w:pStyle w:val="BodyText"/>
      </w:pPr>
      <w:r>
        <w:t xml:space="preserve">Qualitative feedback from parents also highlighted improvements in communication and perceived care from teachers. The integration of digital tools allowed for more personalized feedback on assignments, fostering a stronger connection between educators and students.</w:t>
      </w:r>
    </w:p>
    <w:bookmarkEnd w:id="27"/>
    <w:bookmarkStart w:id="28" w:name="financial-overview"/>
    <w:p>
      <w:pPr>
        <w:pStyle w:val="Heading2"/>
      </w:pPr>
      <w:r>
        <w:t xml:space="preserve">7. Financial Overview</w:t>
      </w:r>
    </w:p>
    <w:p>
      <w:pPr>
        <w:pStyle w:val="FirstParagraph"/>
      </w:pPr>
      <w:r>
        <w:t xml:space="preserve">The total budget allocated for the Teacher Secondary project was IDR 5 Billion. Breakdown includes:</w:t>
      </w:r>
    </w:p>
    <w:p>
      <w:pPr>
        <w:numPr>
          <w:ilvl w:val="0"/>
          <w:numId w:val="1003"/>
        </w:numPr>
        <w:pStyle w:val="Compact"/>
      </w:pPr>
      <w:r>
        <w:rPr>
          <w:bCs/>
          <w:b/>
        </w:rPr>
        <w:t xml:space="preserve">Recruitment and Screening:</w:t>
      </w:r>
      <w:r>
        <w:t xml:space="preserve">IDR 800 Million</w:t>
      </w:r>
    </w:p>
    <w:p>
      <w:pPr>
        <w:numPr>
          <w:ilvl w:val="0"/>
          <w:numId w:val="1003"/>
        </w:numPr>
        <w:pStyle w:val="Compact"/>
      </w:pPr>
      <w:r>
        <w:t xml:space="preserve">&lt; Strong &gt; Training and Development :IDR2 .1 B illion</w:t>
      </w:r>
    </w:p>
    <w:p>
      <w:pPr>
        <w:numPr>
          <w:ilvl w:val="0"/>
          <w:numId w:val="1003"/>
        </w:numPr>
        <w:pStyle w:val="Compact"/>
      </w:pPr>
      <w:r>
        <w:t xml:space="preserve">&lt; Strong &gt; Logistics and Operations in Indonesia Jakarta :IDR1 .5 Billion</w:t>
      </w:r>
    </w:p>
    <w:p>
      <w:pPr>
        <w:numPr>
          <w:ilvl w:val="0"/>
          <w:numId w:val="1003"/>
        </w:numPr>
        <w:pStyle w:val="Compact"/>
      </w:pPr>
      <w:r>
        <w:rPr>
          <w:bCs/>
          <w:b/>
        </w:rPr>
        <w:t xml:space="preserve">Mentorship Programs:</w:t>
      </w:r>
      <w:r>
        <w:t xml:space="preserve">IDR 600 Million</w:t>
      </w:r>
    </w:p>
    <w:bookmarkEnd w:id="28"/>
    <w:bookmarkStart w:id="29" w:name="conclusion-and-recommendations"/>
    <w:p>
      <w:pPr>
        <w:pStyle w:val="Heading2"/>
      </w:pPr>
      <w:r>
        <w:t xml:space="preserve">8. Conclusion and Recommendations</w:t>
      </w:r>
    </w:p>
    <w:p>
      <w:pPr>
        <w:pStyle w:val="FirstParagraph"/>
      </w:pPr>
      <w:r>
        <w:t xml:space="preserve">The Teacher Secondary project has successfully laid a foundation for improving secondary education in Indonesia Jakarta. By focusing on both recruitment and continuous development, we have created a cadre of educators capable of meeting modern educational demands.</w:t>
      </w:r>
    </w:p>
    <w:p>
      <w:pPr>
        <w:pStyle w:val="BodyText"/>
      </w:pPr>
      <w:r>
        <w:t xml:space="preserve">We recommend that the District Education Office adopt this model as a standard procedure for future hiring cycles. Additionally, sustaining momentum will require ongoing funding for CPD and regular assessment of teaching practices. Scaling this project to other islands in Indonesia is feasible, provided that local cultural nuances are respected and integrated into the training framework.</w:t>
      </w:r>
    </w:p>
    <w:p>
      <w:pPr>
        <w:pStyle w:val="BodyText"/>
      </w:pPr>
      <w:r>
        <w:t xml:space="preserve">In conclusion, investing in qualified secondary teachers is not merely an administrative task but a strategic imperative for the future of Indonesia Jakarta. This report underscores the success of collaborative efforts and sets a benchmark for educational excellence in the region.</w:t>
      </w:r>
    </w:p>
    <w:p>
      <w:pPr>
        <w:pStyle w:val="BodyText"/>
      </w:pPr>
      <w:r>
        <w:rPr>
          <w:iCs/>
          <w:i/>
        </w:rPr>
        <w:t xml:space="preserve">End of Report - Prepared by Educational Development Task Force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Indonesia Jakarta</dc:title>
  <dc:creator/>
  <dc:language>en</dc:language>
  <cp:keywords/>
  <dcterms:created xsi:type="dcterms:W3CDTF">2026-07-29T13:02:42Z</dcterms:created>
  <dcterms:modified xsi:type="dcterms:W3CDTF">2026-07-29T13:02:42Z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