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Kyoto</w:t>
      </w:r>
    </w:p>
    <w:bookmarkStart w:id="20" w:name="X928dcd33dbd86a1fe69d97df4c0bcfac214a565"/>
    <w:p>
      <w:pPr>
        <w:pStyle w:val="Heading1"/>
      </w:pPr>
      <w:r>
        <w:t xml:space="preserve">Project Report</w:t>
      </w:r>
      <w:r>
        <w:t xml:space="preserve">: Strategic Integration of the</w:t>
      </w:r>
      <w:r>
        <w:t xml:space="preserve"> </w:t>
      </w:r>
      <w:r>
        <w:t xml:space="preserve">Teacher Secondary</w:t>
      </w:r>
      <w:r>
        <w:t xml:space="preserve"> </w:t>
      </w:r>
      <w:r>
        <w:t xml:space="preserve">Program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Education Board</w:t>
      </w:r>
      <w:r>
        <w:br/>
      </w:r>
      <w:r>
        <w:rPr>
          <w:bCs/>
          <w:b/>
        </w:rPr>
        <w:t xml:space="preserve">From:</w:t>
      </w:r>
      <w:r>
        <w:t xml:space="preserve"> </w:t>
      </w:r>
      <w:r>
        <w:t xml:space="preserve">Department of Global Educational Initiatives</w:t>
      </w:r>
      <w:r>
        <w:br/>
      </w:r>
      <w:r>
        <w:br/>
      </w:r>
    </w:p>
    <w:bookmarkEnd w:id="20"/>
    <w:bookmarkStart w:id="22" w:name="executive-summary"/>
    <w:bookmarkStart w:id="21" w:name="project-report-executive-summary"/>
    <w:p>
      <w:pPr>
        <w:pStyle w:val="Heading2"/>
      </w:pPr>
      <w:r>
        <w:t xml:space="preserve">Project Report</w:t>
      </w:r>
      <w:r>
        <w:t xml:space="preserve">: Executive Summary</w:t>
      </w:r>
    </w:p>
    <w:p>
      <w:pPr>
        <w:pStyle w:val="FirstParagraph"/>
      </w:pPr>
      <w:r>
        <w:t xml:space="preserve">This document serves as a comprehensive analysis and operational plan for the deployment of secondary education specialists within the historic cultural hub of Japan Kyoto. The primary objective is to establish a robust framework for the</w:t>
      </w:r>
      <w:r>
        <w:t xml:space="preserve"> </w:t>
      </w:r>
      <w:r>
        <w:t xml:space="preserve">Teacher Secondary</w:t>
      </w:r>
      <w:r>
        <w:t xml:space="preserve"> </w:t>
      </w:r>
      <w:r>
        <w:t xml:space="preserve">initiative, ensuring that international pedagogical standards are effectively integrated into local Japanese educational structures. This report outlines the strategic importance of locating these resources specifically in</w:t>
      </w:r>
      <w:r>
        <w:t xml:space="preserve"> </w:t>
      </w:r>
      <w:r>
        <w:rPr>
          <w:bCs/>
          <w:b/>
        </w:rPr>
        <w:t xml:space="preserve">Japan Kyoto</w:t>
      </w:r>
      <w:r>
        <w:t xml:space="preserve">, details the operational challenges and opportunities, and proposes a timeline for implementation.</w:t>
      </w:r>
    </w:p>
    <w:bookmarkEnd w:id="21"/>
    <w:bookmarkEnd w:id="22"/>
    <w:bookmarkStart w:id="24" w:name="strategic-context"/>
    <w:bookmarkStart w:id="23" w:name="Xd76d27524e149d7b8b117996cfaab6fab3e83ee"/>
    <w:p>
      <w:pPr>
        <w:pStyle w:val="Heading2"/>
      </w:pPr>
      <w:r>
        <w:t xml:space="preserve">Project Report</w:t>
      </w:r>
      <w:r>
        <w:t xml:space="preserve">: Strategic Context of Japan Kyoto</w:t>
      </w:r>
    </w:p>
    <w:p>
      <w:pPr>
        <w:pStyle w:val="FirstParagraph"/>
      </w:pPr>
      <w:r>
        <w:t xml:space="preserve">The selection of Japan Kyoto as the pilot site for this initiative is not merely geographical but deeply cultural and educational. As the former imperial capital,</w:t>
      </w:r>
      <w:r>
        <w:t xml:space="preserve"> </w:t>
      </w:r>
      <w:r>
        <w:rPr>
          <w:bCs/>
          <w:b/>
        </w:rPr>
        <w:t xml:space="preserve">Japan Kyoto</w:t>
      </w:r>
      <w:r>
        <w:t xml:space="preserve"> </w:t>
      </w:r>
      <w:r>
        <w:t xml:space="preserve">holds a unique position in Japanese history, serving as a repository of traditional arts, tea ceremonies, architecture, and philosophical thought. However it also faces modern challenges regarding population decline among youth and an aging society that requires innovative educational interventions.</w:t>
      </w:r>
    </w:p>
    <w:p>
      <w:pPr>
        <w:pStyle w:val="BodyText"/>
      </w:pPr>
      <w:r>
        <w:t xml:space="preserve">The concept of the</w:t>
      </w:r>
      <w:r>
        <w:t xml:space="preserve"> </w:t>
      </w:r>
      <w:r>
        <w:t xml:space="preserve">Teacher Secondary</w:t>
      </w:r>
      <w:r>
        <w:t xml:space="preserve"> </w:t>
      </w:r>
      <w:r>
        <w:t xml:space="preserve">program is designed to bridge the gap between traditional Japanese values of discipline and respect (known as *Rei*) and modern, inquiry-based learning methodologies. By situating this program in Japan Kyoto, we leverage the city’s status as a global cultural destination while addressing local educational needs. The</w:t>
      </w:r>
      <w:r>
        <w:t xml:space="preserve"> </w:t>
      </w:r>
      <w:r>
        <w:rPr>
          <w:bCs/>
          <w:b/>
        </w:rPr>
        <w:t xml:space="preserve">Teacher Secondary</w:t>
      </w:r>
      <w:r>
        <w:t xml:space="preserve"> </w:t>
      </w:r>
      <w:r>
        <w:t xml:space="preserve">role is critical here; it requires educators who are not only subject-matter experts but also cultural intermediaries capable of navigating the complex social fabric of Japanese society.</w:t>
      </w:r>
    </w:p>
    <w:bookmarkEnd w:id="23"/>
    <w:bookmarkEnd w:id="24"/>
    <w:bookmarkStart w:id="29" w:name="objectives"/>
    <w:bookmarkStart w:id="28" w:name="project-report-objectives-and-scope"/>
    <w:p>
      <w:pPr>
        <w:pStyle w:val="Heading2"/>
      </w:pPr>
      <w:r>
        <w:t xml:space="preserve">Project Report</w:t>
      </w:r>
      <w:r>
        <w:t xml:space="preserve">: Objectives and Scope</w:t>
      </w:r>
    </w:p>
    <w:p>
      <w:pPr>
        <w:pStyle w:val="FirstParagraph"/>
      </w:pPr>
      <w:r>
        <w:t xml:space="preserve">The scope of this project is defined by three core pillars, all centered around the efficacy of the</w:t>
      </w:r>
      <w:r>
        <w:t xml:space="preserve"> </w:t>
      </w:r>
      <w:r>
        <w:t xml:space="preserve">Teacher Secondary</w:t>
      </w:r>
      <w:r>
        <w:t xml:space="preserve"> </w:t>
      </w:r>
      <w:r>
        <w:t xml:space="preserve">position within the context of Japan Kyoto:</w:t>
      </w:r>
    </w:p>
    <w:bookmarkStart w:id="25" w:name="curriculum-localization"/>
    <w:p>
      <w:pPr>
        <w:pStyle w:val="Heading3"/>
      </w:pPr>
      <w:r>
        <w:t xml:space="preserve">1. Curriculum Localization</w:t>
      </w:r>
    </w:p>
    <w:p>
      <w:pPr>
        <w:pStyle w:val="FirstParagraph"/>
      </w:pPr>
      <w:r>
        <w:t xml:space="preserve">The primary objective is to adapt global secondary school curricula to fit the local context of Japan Kyoto. This involves integrating local history, geography, and cultural studies into standard international subjects like Mathematics and Science. The</w:t>
      </w:r>
      <w:r>
        <w:t xml:space="preserve"> </w:t>
      </w:r>
      <w:r>
        <w:t xml:space="preserve">Teacher Secondary</w:t>
      </w:r>
      <w:r>
        <w:t xml:space="preserve"> </w:t>
      </w:r>
      <w:r>
        <w:t xml:space="preserve">will work closely with local faculty to ensure that learning materials are relevant and engaging for students in this specific region.</w:t>
      </w:r>
    </w:p>
    <w:bookmarkEnd w:id="25"/>
    <w:bookmarkStart w:id="26" w:name="professional-development-exchange"/>
    <w:p>
      <w:pPr>
        <w:pStyle w:val="Heading3"/>
      </w:pPr>
      <w:r>
        <w:t xml:space="preserve">2. Professional Development Exchange</w:t>
      </w:r>
    </w:p>
    <w:p>
      <w:pPr>
        <w:pStyle w:val="FirstParagraph"/>
      </w:pPr>
      <w:r>
        <w:t xml:space="preserve">The program aims to create a bidirectional flow of professional knowledge. While international teachers bring new pedagogical techniques, Japanese educators share deep insights into classroom management and community engagement unique to Japan Kyoto. The</w:t>
      </w:r>
      <w:r>
        <w:t xml:space="preserve"> </w:t>
      </w:r>
      <w:r>
        <w:t xml:space="preserve">Teacher Secondary</w:t>
      </w:r>
      <w:r>
        <w:t xml:space="preserve"> </w:t>
      </w:r>
      <w:r>
        <w:t xml:space="preserve">acts as the facilitator of this exchange, organizing workshops and collaborative planning sessions.</w:t>
      </w:r>
    </w:p>
    <w:bookmarkEnd w:id="26"/>
    <w:bookmarkStart w:id="27" w:name="community-engagement"/>
    <w:p>
      <w:pPr>
        <w:pStyle w:val="Heading3"/>
      </w:pPr>
      <w:r>
        <w:t xml:space="preserve">3. Community Engagement</w:t>
      </w:r>
    </w:p>
    <w:p>
      <w:pPr>
        <w:pStyle w:val="FirstParagraph"/>
      </w:pPr>
      <w:r>
        <w:t xml:space="preserve">In Japan Kyoto, education is deeply tied to community identity. The project seeks to engage local families and businesses in the educational process. The</w:t>
      </w:r>
      <w:r>
        <w:t xml:space="preserve"> </w:t>
      </w:r>
      <w:r>
        <w:t xml:space="preserve">Teacher Secondary</w:t>
      </w:r>
      <w:r>
        <w:t xml:space="preserve"> </w:t>
      </w:r>
      <w:r>
        <w:t xml:space="preserve">will organize field trips to historical sites such as Kinkaku-ji and Fushimi Inari, transforming these landmarks into outdoor classrooms that enhance student understanding of heritage.</w:t>
      </w:r>
    </w:p>
    <w:bookmarkEnd w:id="27"/>
    <w:bookmarkEnd w:id="28"/>
    <w:bookmarkEnd w:id="29"/>
    <w:bookmarkStart w:id="34" w:name="challenges"/>
    <w:bookmarkStart w:id="33" w:name="X6e0709ac6314c9429a05c07a582f0d31ac32e2d"/>
    <w:p>
      <w:pPr>
        <w:pStyle w:val="Heading2"/>
      </w:pPr>
      <w:r>
        <w:t xml:space="preserve">Project Report</w:t>
      </w:r>
      <w:r>
        <w:t xml:space="preserve">: Operational Challenges in Japan Kyoto</w:t>
      </w:r>
    </w:p>
    <w:p>
      <w:pPr>
        <w:pStyle w:val="FirstParagraph"/>
      </w:pPr>
      <w:r>
        <w:t xml:space="preserve">The implementation of the</w:t>
      </w:r>
      <w:r>
        <w:t xml:space="preserve"> </w:t>
      </w:r>
      <w:r>
        <w:t xml:space="preserve">Teacher Secondary</w:t>
      </w:r>
      <w:r>
        <w:t xml:space="preserve"> </w:t>
      </w:r>
      <w:r>
        <w:t xml:space="preserve">program in Japan Kyoto is not without its difficulties. Understanding these challenges is crucial for risk mitigation.</w:t>
      </w:r>
    </w:p>
    <w:bookmarkStart w:id="30" w:name="cultural-nuances-and-communication"/>
    <w:p>
      <w:pPr>
        <w:pStyle w:val="Heading3"/>
      </w:pPr>
      <w:r>
        <w:t xml:space="preserve">Cultural Nuances and Communication</w:t>
      </w:r>
    </w:p>
    <w:p>
      <w:pPr>
        <w:pStyle w:val="FirstParagraph"/>
      </w:pPr>
      <w:r>
        <w:t xml:space="preserve">The concept of *Honne* (true feeling) and *Tatemae* (public facade) can make communication challenging for foreign educators. The</w:t>
      </w:r>
      <w:r>
        <w:t xml:space="preserve"> </w:t>
      </w:r>
      <w:r>
        <w:t xml:space="preserve">Teacher Secondary</w:t>
      </w:r>
      <w:r>
        <w:t xml:space="preserve"> </w:t>
      </w:r>
      <w:r>
        <w:t xml:space="preserve">must be highly skilled in cross-cultural communication to navigate these nuances effectively. Misunderstandings in a secondary school setting can have significant implications for student welfare and academic progress.</w:t>
      </w:r>
    </w:p>
    <w:bookmarkEnd w:id="30"/>
    <w:bookmarkStart w:id="31" w:name="linguistic-barriers"/>
    <w:p>
      <w:pPr>
        <w:pStyle w:val="Heading3"/>
      </w:pPr>
      <w:r>
        <w:t xml:space="preserve">Linguistic Barriers</w:t>
      </w:r>
    </w:p>
    <w:p>
      <w:pPr>
        <w:pStyle w:val="FirstParagraph"/>
      </w:pPr>
      <w:r>
        <w:t xml:space="preserve">Teacher Secondary personnel to ensure seamless integration into the school community.</w:t>
      </w:r>
    </w:p>
    <w:bookmarkEnd w:id="31"/>
    <w:bookmarkStart w:id="32" w:name="seasonal-constraints"/>
    <w:p>
      <w:pPr>
        <w:pStyle w:val="Heading3"/>
      </w:pPr>
      <w:r>
        <w:t xml:space="preserve">Seasonal Constraints</w:t>
      </w:r>
    </w:p>
    <w:p>
      <w:pPr>
        <w:pStyle w:val="FirstParagraph"/>
      </w:pPr>
      <w:r>
        <w:rPr>
          <w:bCs/>
          <w:b/>
        </w:rPr>
        <w:t xml:space="preserve">Japan Kyoto</w:t>
      </w:r>
      <w:r>
        <w:t xml:space="preserve"> </w:t>
      </w:r>
      <w:r>
        <w:t xml:space="preserve">is a major tourist destination, particularly during cherry blossom season and autumn foliage. This influx of tourists can disrupt school logistics and field trip schedules. The</w:t>
      </w:r>
      <w:r>
        <w:t xml:space="preserve"> </w:t>
      </w:r>
      <w:r>
        <w:t xml:space="preserve">Teacher Secondary</w:t>
      </w:r>
      <w:r>
        <w:t xml:space="preserve"> </w:t>
      </w:r>
      <w:r>
        <w:t xml:space="preserve">must plan academic calendars that account for these seasonal peaks to minimize disruption.</w:t>
      </w:r>
    </w:p>
    <w:bookmarkEnd w:id="32"/>
    <w:bookmarkEnd w:id="33"/>
    <w:bookmarkEnd w:id="34"/>
    <w:bookmarkStart w:id="36" w:name="implementation"/>
    <w:bookmarkStart w:id="35" w:name="Xbbe13f609e4937bd7a1df033ffaccecd14286c3"/>
    <w:p>
      <w:pPr>
        <w:pStyle w:val="Heading2"/>
      </w:pPr>
      <w:r>
        <w:t xml:space="preserve">Project Report</w:t>
      </w:r>
      <w:r>
        <w:t xml:space="preserve">: Implementation Strategy for Teacher Secondary in Japan Kyoto</w:t>
      </w:r>
    </w:p>
    <w:p>
      <w:pPr>
        <w:pStyle w:val="FirstParagraph"/>
      </w:pPr>
      <w:r>
        <w:t xml:space="preserve">To ensure the success of this initiative, a phased approach is recommended for deploying the</w:t>
      </w:r>
      <w:r>
        <w:t xml:space="preserve"> </w:t>
      </w:r>
      <w:r>
        <w:t xml:space="preserve">Teacher Secondary</w:t>
      </w:r>
      <w:r>
        <w:t xml:space="preserve"> </w:t>
      </w:r>
      <w:r>
        <w:t xml:space="preserve">resources.</w:t>
      </w:r>
    </w:p>
    <w:p>
      <w:pPr>
        <w:numPr>
          <w:ilvl w:val="0"/>
          <w:numId w:val="1001"/>
        </w:numPr>
        <w:pStyle w:val="Compact"/>
      </w:pPr>
      <w:r>
        <w:rPr>
          <w:bCs/>
          <w:b/>
        </w:rPr>
        <w:t xml:space="preserve">Phase 1: Preparation and Recruitment (Months 1-3)</w:t>
      </w:r>
      <w:r>
        <w:br/>
      </w:r>
      <w:r>
        <w:t xml:space="preserve">Identify candidates with secondary teaching experience who demonstrate high cultural adaptability. Focus on candidates interested in the specific context of Japan Kyoto. Provide pre-departure training focused on Japanese educational law, etiquette, and language basics.</w:t>
      </w:r>
    </w:p>
    <w:p>
      <w:pPr>
        <w:numPr>
          <w:ilvl w:val="0"/>
          <w:numId w:val="1001"/>
        </w:numPr>
        <w:pStyle w:val="Compact"/>
      </w:pPr>
      <w:r>
        <w:rPr>
          <w:bCs/>
          <w:b/>
        </w:rPr>
        <w:t xml:space="preserve">Phase 2: Orientation and Integration (Months 4-6)</w:t>
      </w:r>
      <w:r>
        <w:br/>
      </w:r>
      <w:r>
        <w:t xml:space="preserve">Upon arrival in Japan Kyoto,</w:t>
      </w:r>
      <w:r>
        <w:t xml:space="preserve"> </w:t>
      </w:r>
      <w:r>
        <w:t xml:space="preserve">Teacher Secondary</w:t>
      </w:r>
      <w:r>
        <w:t xml:space="preserve"> </w:t>
      </w:r>
      <w:r>
        <w:t xml:space="preserve">staff will undergo a two-week intensive orientation. This includes visits to key cultural sites, meetings with school administrators, and mentorship pairing with senior Japanese educators.</w:t>
      </w:r>
    </w:p>
    <w:p>
      <w:pPr>
        <w:numPr>
          <w:ilvl w:val="0"/>
          <w:numId w:val="1001"/>
        </w:numPr>
        <w:pStyle w:val="Compact"/>
      </w:pPr>
      <w:r>
        <w:rPr>
          <w:bCs/>
          <w:b/>
        </w:rPr>
        <w:t xml:space="preserve">Phase 3: Pilot Curriculum Delivery (Months 7-12)</w:t>
      </w:r>
      <w:r>
        <w:br/>
      </w:r>
      <w:r>
        <w:t xml:space="preserve">The</w:t>
      </w:r>
      <w:r>
        <w:t xml:space="preserve"> </w:t>
      </w:r>
      <w:r>
        <w:t xml:space="preserve">Teacher Secondary</w:t>
      </w:r>
      <w:r>
        <w:t xml:space="preserve"> </w:t>
      </w:r>
      <w:r>
        <w:t xml:space="preserve">will begin delivering lessons in pilot classes. Regular feedback loops will be established to assess student engagement and learning outcomes. Adjustments will be made based on data collected from the unique environment of Japan Kyoto.</w:t>
      </w:r>
    </w:p>
    <w:p>
      <w:pPr>
        <w:numPr>
          <w:ilvl w:val="0"/>
          <w:numId w:val="1001"/>
        </w:numPr>
        <w:pStyle w:val="Compact"/>
      </w:pPr>
      <w:r>
        <w:rPr>
          <w:bCs/>
          <w:b/>
        </w:rPr>
        <w:t xml:space="preserve">Phase 4: Evaluation and Expansion (Year 2)</w:t>
      </w:r>
      <w:r>
        <w:br/>
      </w:r>
      <w:r>
        <w:t xml:space="preserve">A comprehensive review of the program’s impact will be conducted. If successful, the model for the</w:t>
      </w:r>
      <w:r>
        <w:t xml:space="preserve"> </w:t>
      </w:r>
      <w:r>
        <w:t xml:space="preserve">Teacher Secondary</w:t>
      </w:r>
      <w:r>
        <w:t xml:space="preserve"> </w:t>
      </w:r>
      <w:r>
        <w:t xml:space="preserve">role will be expanded to other schools across Japan Kyoto.</w:t>
      </w:r>
    </w:p>
    <w:bookmarkEnd w:id="35"/>
    <w:bookmarkEnd w:id="36"/>
    <w:bookmarkStart w:id="38" w:name="budget"/>
    <w:bookmarkStart w:id="37" w:name="X12128afdb426a1e4f8b8962c906f1478bbb4150"/>
    <w:p>
      <w:pPr>
        <w:pStyle w:val="Heading2"/>
      </w:pPr>
      <w:r>
        <w:t xml:space="preserve">Project Report</w:t>
      </w:r>
      <w:r>
        <w:t xml:space="preserve">: Budget and Resource Allocation</w:t>
      </w:r>
    </w:p>
    <w:p>
      <w:pPr>
        <w:pStyle w:val="FirstParagraph"/>
      </w:pPr>
      <w:r>
        <w:t xml:space="preserve">The financial framework for this project is designed to support the holistic needs of the staff. The budget covers recruitment costs, relocation allowances, housing in Japan Kyoto (which can be costly due to high demand), health insurance, and continuous professional development. A specific allocation is reserved for cultural immersion activities, ensuring that each</w:t>
      </w:r>
      <w:r>
        <w:t xml:space="preserve"> </w:t>
      </w:r>
      <w:r>
        <w:t xml:space="preserve">Teacher Secondary</w:t>
      </w:r>
      <w:r>
        <w:t xml:space="preserve"> </w:t>
      </w:r>
      <w:r>
        <w:t xml:space="preserve">has a profound connection to their host environment.</w:t>
      </w:r>
    </w:p>
    <w:bookmarkEnd w:id="37"/>
    <w:bookmarkEnd w:id="38"/>
    <w:bookmarkStart w:id="40" w:name="conclusion"/>
    <w:bookmarkStart w:id="39" w:name="X01371114cb240141385faa254818f2dcdbeb734"/>
    <w:p>
      <w:pPr>
        <w:pStyle w:val="Heading2"/>
      </w:pPr>
      <w:r>
        <w:t xml:space="preserve">Project Report</w:t>
      </w:r>
      <w:r>
        <w:t xml:space="preserve">: Conclusion and Recommendations</w:t>
      </w:r>
    </w:p>
    <w:p>
      <w:pPr>
        <w:pStyle w:val="FirstParagraph"/>
      </w:pPr>
      <w:r>
        <w:t xml:space="preserve">The integration of the</w:t>
      </w:r>
      <w:r>
        <w:t xml:space="preserve"> </w:t>
      </w:r>
      <w:r>
        <w:t xml:space="preserve">Teacher Secondary</w:t>
      </w:r>
      <w:r>
        <w:t xml:space="preserve"> </w:t>
      </w:r>
      <w:r>
        <w:t xml:space="preserve">program into the educational landscape of Japan Kyoto represents a significant opportunity for cultural exchange and academic excellence. By carefully navigating the unique challenges posed by location, culture, and language, this project can create a sustainable model for international education.</w:t>
      </w:r>
    </w:p>
    <w:p>
      <w:pPr>
        <w:pStyle w:val="BodyText"/>
      </w:pPr>
      <w:r>
        <w:t xml:space="preserve">The success of this initiative hinges on the commitment to deep cultural respect and pedagogical innovation. The</w:t>
      </w:r>
      <w:r>
        <w:t xml:space="preserve"> </w:t>
      </w:r>
      <w:r>
        <w:t xml:space="preserve">Teacher Secondary</w:t>
      </w:r>
      <w:r>
        <w:t xml:space="preserve"> </w:t>
      </w:r>
      <w:r>
        <w:t xml:space="preserve">will not just be an educator but a ambassador for global understanding within the historic streets of Japan Kyoto. We recommend immediate approval of the recruitment phase to align with the upcoming academic calendar.</w:t>
      </w:r>
    </w:p>
    <w:p>
      <w:pPr>
        <w:pStyle w:val="BodyText"/>
      </w:pPr>
      <w:r>
        <w:t xml:space="preserve">In conclusion, this</w:t>
      </w:r>
      <w:r>
        <w:t xml:space="preserve"> </w:t>
      </w:r>
      <w:r>
        <w:t xml:space="preserve">Project Report</w:t>
      </w:r>
      <w:r>
        <w:t xml:space="preserve"> </w:t>
      </w:r>
      <w:r>
        <w:t xml:space="preserve">underscores that placing international secondary teachers in Japan Kyoto is not just an administrative decision but a strategic investment in cross-cultural dialogue. The role of the</w:t>
      </w:r>
      <w:r>
        <w:t xml:space="preserve"> </w:t>
      </w:r>
      <w:r>
        <w:t xml:space="preserve">Teacher Secondary</w:t>
      </w:r>
      <w:r>
        <w:t xml:space="preserve"> </w:t>
      </w:r>
      <w:r>
        <w:t xml:space="preserve">is pivotal, serving as the bridge between global educational standards and the rich, traditional heritage of Japan Kyoto.</w:t>
      </w:r>
    </w:p>
    <w:bookmarkEnd w:id="39"/>
    <w:bookmarkEnd w:id="40"/>
    <w:p>
      <w:pPr>
        <w:pStyle w:val="BodyText"/>
      </w:pPr>
      <w:r>
        <w:t xml:space="preserve">© 2023 International Education Board. All rights reserved.</w:t>
      </w:r>
      <w:r>
        <w:br/>
      </w:r>
      <w:r>
        <w:t xml:space="preserve">Document Reference ID: PROJ-JP-KY-TS-2023-REV4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Japan Kyoto</dc:title>
  <dc:creator/>
  <dc:language>en</dc:language>
  <cp:keywords/>
  <dcterms:created xsi:type="dcterms:W3CDTF">2026-07-30T03:54:11Z</dcterms:created>
  <dcterms:modified xsi:type="dcterms:W3CDTF">2026-07-30T03:54:11Z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