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Deployment</w:t>
      </w:r>
      <w:r>
        <w:t xml:space="preserve"> </w:t>
      </w:r>
      <w:r>
        <w:t xml:space="preserve">in</w:t>
      </w:r>
      <w:r>
        <w:t xml:space="preserve"> </w:t>
      </w:r>
      <w:r>
        <w:t xml:space="preserve">Japan,</w:t>
      </w:r>
      <w:r>
        <w:t xml:space="preserve"> </w:t>
      </w:r>
      <w:r>
        <w:t xml:space="preserve">Osaka</w:t>
      </w:r>
    </w:p>
    <w:bookmarkStart w:id="29" w:name="X8f7b01152f7052f031feb4ae6c5d94911b29aa5"/>
    <w:p>
      <w:pPr>
        <w:pStyle w:val="Heading1"/>
      </w:pPr>
      <w:r>
        <w:t xml:space="preserve">Strategic Implementation Report: Secondary Teacher Placement in Japan, Osaka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Education Board</w:t>
      </w:r>
      <w:r>
        <w:br/>
      </w:r>
      <w:r>
        <w:rPr>
          <w:bCs/>
          <w:b/>
        </w:rPr>
        <w:t xml:space="preserve">From:</w:t>
      </w:r>
      <w:r>
        <w:t xml:space="preserve"> </w:t>
      </w:r>
      <w:r>
        <w:t xml:space="preserve">Project Management Office</w:t>
      </w:r>
      <w:r>
        <w:br/>
      </w:r>
    </w:p>
    <w:p>
      <w:pPr>
        <w:pStyle w:val="BodyText"/>
      </w:pPr>
      <w:r>
        <w:br/>
      </w:r>
      <w:r>
        <w:br/>
      </w:r>
      <w:r>
        <w:t xml:space="preserve">The following document outlines the strategic framework, cultural considerations, operational challenges, and expected outcomes associated with the deployment of a secondary teacher program within the educational landscape of Japan's second-largest metropolitan area. This report serves as a foundational guide for stakeholders involved in curriculum development and cross-cultural pedagogical integration.</w:t>
      </w:r>
    </w:p>
    <w:bookmarkStart w:id="20" w:name="executive-summary"/>
    <w:p>
      <w:pPr>
        <w:pStyle w:val="Heading2"/>
      </w:pPr>
      <w:r>
        <w:t xml:space="preserve">1. Executive Summary</w:t>
      </w:r>
    </w:p>
    <w:p>
      <w:pPr>
        <w:pStyle w:val="FirstParagraph"/>
      </w:pPr>
      <w:r>
        <w:t xml:space="preserve">The objective of this initiative is to establish a sustainable framework for recruiting, training, and deploying qualified secondary teachers to educational institutions in Japan, specifically focusing on the Osaka region. By leveraging the unique cultural and economic dynamics of Osaka while addressing the rigorous standards of Japanese education, this project aims to enhance global citizenship among students. The core competency required for success lies in understanding not just the pedagogical requirements for a</w:t>
      </w:r>
      <w:r>
        <w:t xml:space="preserve"> </w:t>
      </w:r>
      <w:r>
        <w:rPr>
          <w:bCs/>
          <w:b/>
        </w:rPr>
        <w:t xml:space="preserve">Teacher Secondary</w:t>
      </w:r>
      <w:r>
        <w:t xml:space="preserve"> </w:t>
      </w:r>
      <w:r>
        <w:t xml:space="preserve">level role, but also navigating the nuanced social expectations inherent in Japan's academic environment.</w:t>
      </w:r>
    </w:p>
    <w:bookmarkEnd w:id="20"/>
    <w:bookmarkStart w:id="21" w:name="X113f10eecda2bf333798e86864802e0c6292d1f"/>
    <w:p>
      <w:pPr>
        <w:pStyle w:val="Heading2"/>
      </w:pPr>
      <w:r>
        <w:t xml:space="preserve">2. Contextual Overview: The Osaka Educational Landscape</w:t>
      </w:r>
    </w:p>
    <w:p>
      <w:pPr>
        <w:pStyle w:val="FirstParagraph"/>
      </w:pPr>
      <w:r>
        <w:t xml:space="preserve">Osaka is renowned for its distinct cultural identity, often characterized by a more direct communication style and a strong community focus compared to Tokyo or Kyoto. For the purpose of this project report, it is crucial to understand that the educational philosophy in Japan emphasizes group harmony (wa), respect for hierarchy, and collective responsibility. When positioning a</w:t>
      </w:r>
      <w:r>
        <w:t xml:space="preserve"> </w:t>
      </w:r>
      <w:r>
        <w:rPr>
          <w:bCs/>
          <w:b/>
        </w:rPr>
        <w:t xml:space="preserve">Teacher Secondary</w:t>
      </w:r>
      <w:r>
        <w:t xml:space="preserve"> </w:t>
      </w:r>
      <w:r>
        <w:t xml:space="preserve">educator within this context, one must recognize that these educators are not merely instructors of subject matter but also mentors who contribute to the moral and social development of adolescents.</w:t>
      </w:r>
    </w:p>
    <w:p>
      <w:pPr>
        <w:pStyle w:val="BodyText"/>
      </w:pPr>
      <w:r>
        <w:t xml:space="preserve">The city of Osaka presents a unique opportunity for cultural exchange due to its status as a commercial hub with deep historical roots. Schools in Japan, particularly those in major urban centers like Osaka, are increasingly seeking international perspectives to prepare students for a globalized workforce. However, the integration process is complex. The role of the</w:t>
      </w:r>
      <w:r>
        <w:t xml:space="preserve"> </w:t>
      </w:r>
      <w:r>
        <w:rPr>
          <w:bCs/>
          <w:b/>
        </w:rPr>
        <w:t xml:space="preserve">Teacher Secondary</w:t>
      </w:r>
      <w:r>
        <w:t xml:space="preserve"> </w:t>
      </w:r>
      <w:r>
        <w:t xml:space="preserve">participant often involves collaborating closely with Japanese Language Coordinators (JLCs) and Homeroom Teachers (HRTs). This collaborative model ensures that language barriers do not impede educational outcomes while maintaining the integrity of the local curriculum.</w:t>
      </w:r>
    </w:p>
    <w:bookmarkEnd w:id="21"/>
    <w:bookmarkStart w:id="22" w:name="Xf3ee5b90495c503c9c49d6eb6d97c7ccc03a913"/>
    <w:p>
      <w:pPr>
        <w:pStyle w:val="Heading2"/>
      </w:pPr>
      <w:r>
        <w:t xml:space="preserve">3. Role Definition and Pedagogical Expectations</w:t>
      </w:r>
    </w:p>
    <w:p>
      <w:pPr>
        <w:pStyle w:val="FirstParagraph"/>
      </w:pPr>
      <w:r>
        <w:t xml:space="preserve">The primary mandate for any</w:t>
      </w:r>
      <w:r>
        <w:t xml:space="preserve"> </w:t>
      </w:r>
      <w:r>
        <w:rPr>
          <w:bCs/>
          <w:b/>
        </w:rPr>
        <w:t xml:space="preserve">Teacher Secondary</w:t>
      </w:r>
      <w:r>
        <w:t xml:space="preserve"> </w:t>
      </w:r>
      <w:r>
        <w:t xml:space="preserve">assigned to this project is to deliver high-quality instruction in English language arts, social studies, or specialized subjects such as science and mathematics. However, the expectations extend beyond traditional lecturing. In Japan, classroom management relies heavily on non-verbal cues and established routines. Therefore, training must focus on:</w:t>
      </w:r>
    </w:p>
    <w:p>
      <w:pPr>
        <w:numPr>
          <w:ilvl w:val="0"/>
          <w:numId w:val="1001"/>
        </w:numPr>
        <w:pStyle w:val="Compact"/>
      </w:pPr>
      <w:r>
        <w:rPr>
          <w:bCs/>
          <w:b/>
        </w:rPr>
        <w:t xml:space="preserve">Cultural Adaptability:</w:t>
      </w:r>
      <w:r>
        <w:t xml:space="preserve"> </w:t>
      </w:r>
      <w:r>
        <w:t xml:space="preserve">Understanding the concept of 'Honne' (true feeling) versus 'Tatemae' (public facade), which is critical for effective communication with students and colleagues.</w:t>
      </w:r>
    </w:p>
    <w:p>
      <w:pPr>
        <w:numPr>
          <w:ilvl w:val="0"/>
          <w:numId w:val="1001"/>
        </w:numPr>
        <w:pStyle w:val="Compact"/>
      </w:pPr>
      <w:r>
        <w:rPr>
          <w:bCs/>
          <w:b/>
        </w:rPr>
        <w:t xml:space="preserve">Pedagogical Alignment:</w:t>
      </w:r>
    </w:p>
    <w:p>
      <w:pPr>
        <w:numPr>
          <w:ilvl w:val="0"/>
          <w:numId w:val="1001"/>
        </w:numPr>
        <w:pStyle w:val="Compact"/>
      </w:pPr>
      <w:r>
        <w:rPr>
          <w:bCs/>
          <w:b/>
        </w:rPr>
        <w:t xml:space="preserve">Mentorship:</w:t>
      </w:r>
      <w:r>
        <w:t xml:space="preserve"> </w:t>
      </w:r>
      <w:r>
        <w:t xml:space="preserve">Serving as a role model for students, demonstrating punctuality, diligence, and respect—values highly prized in Japanese society.</w:t>
      </w:r>
    </w:p>
    <w:p>
      <w:pPr>
        <w:pStyle w:val="FirstParagraph"/>
      </w:pPr>
      <w:r>
        <w:t xml:space="preserve">A successful</w:t>
      </w:r>
      <w:r>
        <w:t xml:space="preserve"> </w:t>
      </w:r>
      <w:r>
        <w:rPr>
          <w:bCs/>
          <w:b/>
        </w:rPr>
        <w:t xml:space="preserve">Teacher Secondary</w:t>
      </w:r>
      <w:r>
        <w:t xml:space="preserve"> </w:t>
      </w:r>
      <w:r>
        <w:t xml:space="preserve">deployment requires the educator to act as a bridge between Western educational methodologies and traditional Japanese practices. This involves creating an inclusive classroom environment where students feel comfortable making mistakes, which is often a significant hurdle in high-pressure academic environments.</w:t>
      </w:r>
    </w:p>
    <w:bookmarkEnd w:id="22"/>
    <w:bookmarkStart w:id="26" w:name="X029e6812db25faa0aa4522ab31626e00ff88015"/>
    <w:p>
      <w:pPr>
        <w:pStyle w:val="Heading2"/>
      </w:pPr>
      <w:r>
        <w:t xml:space="preserve">4. Operational Challenges and Strategic Solutions</w:t>
      </w:r>
    </w:p>
    <w:bookmarkStart w:id="23" w:name="language-barriers"/>
    <w:p>
      <w:pPr>
        <w:pStyle w:val="Heading3"/>
      </w:pPr>
      <w:r>
        <w:t xml:space="preserve">4.1 Language Barriers</w:t>
      </w:r>
    </w:p>
    <w:p>
      <w:pPr>
        <w:pStyle w:val="FirstParagraph"/>
      </w:pPr>
      <w:r>
        <w:t xml:space="preserve">Miscommunication can lead to significant friction in any international project report context, but it is particularly acute in educational settings. While many Japanese educators possess high levels of English proficiency, technical pedagogical discussions may require precision. The solution involves implementing robust support systems, including bi-annual training workshops and access to translation tools for administrative tasks.</w:t>
      </w:r>
    </w:p>
    <w:bookmarkEnd w:id="23"/>
    <w:bookmarkStart w:id="24" w:name="cultural-integration"/>
    <w:p>
      <w:pPr>
        <w:pStyle w:val="Heading3"/>
      </w:pPr>
      <w:r>
        <w:t xml:space="preserve">4.2 Cultural Integration</w:t>
      </w:r>
    </w:p>
    <w:p>
      <w:pPr>
        <w:pStyle w:val="FirstParagraph"/>
      </w:pPr>
      <w:r>
        <w:t xml:space="preserve">New arrivals often experience 'culture shock,' which can impact their performance as a</w:t>
      </w:r>
      <w:r>
        <w:t xml:space="preserve"> </w:t>
      </w:r>
      <w:r>
        <w:rPr>
          <w:bCs/>
          <w:b/>
        </w:rPr>
        <w:t xml:space="preserve">Teacher Secondary</w:t>
      </w:r>
      <w:r>
        <w:t xml:space="preserve">. In Japan, social integration is vital. Projects in Osaka typically organize community engagement activities, such as participating in local festivals (Matsuri) and team-building exercises with school staff. These initiatives help alleviate isolation and foster genuine relationships with the local community.</w:t>
      </w:r>
    </w:p>
    <w:bookmarkEnd w:id="24"/>
    <w:bookmarkStart w:id="25" w:name="work-life-balance"/>
    <w:p>
      <w:pPr>
        <w:pStyle w:val="Heading3"/>
      </w:pPr>
      <w:r>
        <w:t xml:space="preserve">4.3 Work-Life Balance</w:t>
      </w:r>
    </w:p>
    <w:p>
      <w:pPr>
        <w:pStyle w:val="FirstParagraph"/>
      </w:pPr>
      <w:r>
        <w:t xml:space="preserve">The Japanese education system can be demanding, often extending beyond standard school hours to include club activities (bukatsu) and preparation for university entrance exams. It is imperative that project guidelines clearly define working hours to prevent burnout. A sustainable approach ensures that the</w:t>
      </w:r>
      <w:r>
        <w:t xml:space="preserve"> </w:t>
      </w:r>
      <w:r>
        <w:rPr>
          <w:bCs/>
          <w:b/>
        </w:rPr>
        <w:t xml:space="preserve">Teacher Secondary</w:t>
      </w:r>
      <w:r>
        <w:t xml:space="preserve"> </w:t>
      </w:r>
      <w:r>
        <w:t xml:space="preserve">personnel remain motivated and healthy throughout their tenure.</w:t>
      </w:r>
    </w:p>
    <w:bookmarkEnd w:id="25"/>
    <w:bookmarkEnd w:id="26"/>
    <w:bookmarkStart w:id="27" w:name="expected-outcomes-and-impact-assessment"/>
    <w:p>
      <w:pPr>
        <w:pStyle w:val="Heading2"/>
      </w:pPr>
      <w:r>
        <w:t xml:space="preserve">5. Expected Outcomes and Impact Assessment</w:t>
      </w:r>
    </w:p>
    <w:p>
      <w:pPr>
        <w:pStyle w:val="FirstParagraph"/>
      </w:pPr>
      <w:r>
        <w:t xml:space="preserve">The success of this initiative in Japan, Osaka, will be measured through both quantitative and qualitative metrics. Quantitatively, we aim to see a 15% increase in student engagement scores regarding global awareness topics within one academic year. Qualitatively, we expect to observe improved intercultural competence among students and a reduction in cultural misunderstandings between staff members.</w:t>
      </w:r>
    </w:p>
    <w:p>
      <w:pPr>
        <w:pStyle w:val="BodyText"/>
      </w:pPr>
      <w:r>
        <w:t xml:space="preserve">Furthermore, the presence of an international</w:t>
      </w:r>
      <w:r>
        <w:t xml:space="preserve"> </w:t>
      </w:r>
      <w:r>
        <w:rPr>
          <w:bCs/>
          <w:b/>
        </w:rPr>
        <w:t xml:space="preserve">Teacher Secondary</w:t>
      </w:r>
      <w:r>
        <w:t xml:space="preserve"> </w:t>
      </w:r>
      <w:r>
        <w:t xml:space="preserve">contributes to the professional development of local Japanese teachers. Through co-teaching arrangements, Japanese educators gain exposure to alternative pedagogical strategies, fostering a reciprocal learning environment. This symbiotic relationship is central to the long-term sustainability of the program.</w:t>
      </w:r>
    </w:p>
    <w:bookmarkEnd w:id="27"/>
    <w:bookmarkStart w:id="28" w:name="conclusion-and-recommendations"/>
    <w:p>
      <w:pPr>
        <w:pStyle w:val="Heading2"/>
      </w:pPr>
      <w:r>
        <w:t xml:space="preserve">6. Conclusion and Recommendations</w:t>
      </w:r>
    </w:p>
    <w:p>
      <w:pPr>
        <w:pStyle w:val="FirstParagraph"/>
      </w:pPr>
      <w:r>
        <w:t xml:space="preserve">In conclusion, deploying a secondary teacher in Japan requires meticulous planning, deep cultural sensitivity, and robust institutional support. The specific context of Osaka offers a vibrant backdrop for this educational exchange, characterized by its welcoming yet distinct cultural norms. By adhering to the guidelines outlined in this project report, stakeholders can ensure that the</w:t>
      </w:r>
      <w:r>
        <w:t xml:space="preserve"> </w:t>
      </w:r>
      <w:r>
        <w:rPr>
          <w:bCs/>
          <w:b/>
        </w:rPr>
        <w:t xml:space="preserve">Teacher Secondary</w:t>
      </w:r>
      <w:r>
        <w:t xml:space="preserve"> </w:t>
      </w:r>
      <w:r>
        <w:t xml:space="preserve">experience is mutually beneficial.</w:t>
      </w:r>
    </w:p>
    <w:p>
      <w:pPr>
        <w:pStyle w:val="BodyText"/>
      </w:pPr>
      <w:r>
        <w:t xml:space="preserve">We recommend proceeding with Phase 1 recruitment immediately, focusing on candidates with prior teaching experience and demonstrated adaptability. Continuous monitoring of cultural integration metrics will be essential to adjust strategies in real-time. Ultimately, this project stands to strengthen the educational fabric of Japan, Osaka, by fostering a generation of students who are not only academically proficient but also culturally aware and globally connected.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Deployment in Japan, Osaka</dc:title>
  <dc:creator/>
  <dc:language>en</dc:language>
  <cp:keywords/>
  <dcterms:created xsi:type="dcterms:W3CDTF">2026-07-29T13:21:30Z</dcterms:created>
  <dcterms:modified xsi:type="dcterms:W3CDTF">2026-07-29T13:21:30Z</dcterms:modified>
</cp:coreProperties>
</file>

<file path=docProps/custom.xml><?xml version="1.0" encoding="utf-8"?>
<Properties xmlns="http://schemas.openxmlformats.org/officeDocument/2006/custom-properties" xmlns:vt="http://schemas.openxmlformats.org/officeDocument/2006/docPropsVTypes"/>
</file>