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Funding Partners</w:t>
      </w:r>
      <w:r>
        <w:br/>
      </w:r>
    </w:p>
    <w:p>
      <w:pPr>
        <w:pStyle w:val="BodyText"/>
      </w:pPr>
      <w:r>
        <w:t xml:space="preserve">Educational Development Committee</w:t>
      </w:r>
      <w:r>
        <w:br/>
      </w:r>
    </w:p>
    <w:p>
      <w:pPr>
        <w:pStyle w:val="BodyText"/>
      </w:pPr>
      <w:r>
        <w:t xml:space="preserve">Comprehensive Implementation of the Teacher Secondary Program in Myanmar Yangon</w:t>
      </w:r>
    </w:p>
    <w:bookmarkStart w:id="20" w:name="executive-summary"/>
    <w:p>
      <w:pPr>
        <w:pStyle w:val="Heading2"/>
      </w:pPr>
      <w:r>
        <w:t xml:space="preserve">Executive Summary</w:t>
      </w:r>
    </w:p>
    <w:p>
      <w:pPr>
        <w:pStyle w:val="FirstParagraph"/>
      </w:pPr>
      <w:r>
        <w:t xml:space="preserve">This Project Report outlines the strategic implementation, current status, and future outlook of the Teacher Secondary program within Myanmar Yangon. As one of the most densely populated urban centers in Southeast Asia, Yangon faces unique educational challenges despite its historical significance as a hub of learning. The primary objective of this initiative is to rehabilitate and enhance the quality of secondary education by focusing on professional development, resource allocation, and pedagogical innovation for teachers operating in this critical region. This document serves as a comprehensive record of our efforts to empower educators across Myanmar Yangon.</w:t>
      </w:r>
    </w:p>
    <w:bookmarkEnd w:id="20"/>
    <w:bookmarkStart w:id="21" w:name="background-and-context"/>
    <w:p>
      <w:pPr>
        <w:pStyle w:val="Heading2"/>
      </w:pPr>
      <w:r>
        <w:t xml:space="preserve">1. Background and Context</w:t>
      </w:r>
    </w:p>
    <w:p>
      <w:pPr>
        <w:pStyle w:val="FirstParagraph"/>
      </w:pPr>
      <w:r>
        <w:t xml:space="preserve">The educational landscape in Myanmar has undergone significant transformations over the past decade. However, the transition to a new curriculum framework has placed immense pressure on existing infrastructure and human resources. In particular, the region of Myanmar Yangon requires targeted intervention due to its high population density and diverse socioeconomic demographic.</w:t>
      </w:r>
    </w:p>
    <w:p>
      <w:pPr>
        <w:pStyle w:val="BodyText"/>
      </w:pPr>
      <w:r>
        <w:t xml:space="preserve">Secondary education is a pivotal stage in a student's academic journey, serving as the bridge between foundational learning and higher education or vocational training. In Myanmar Yangon, many secondary schools struggle with outdated teaching methods, overcrowded classrooms, and a lack of updated teaching materials. The "Teacher Secondary" component of this project was designed specifically to address these systemic gaps by focusing on the educators who are at the forefront of this challenge.</w:t>
      </w:r>
    </w:p>
    <w:bookmarkEnd w:id="21"/>
    <w:bookmarkStart w:id="22" w:name="Xc9c6cc848b12007119de151595b909181cbd1ac"/>
    <w:p>
      <w:pPr>
        <w:pStyle w:val="Heading2"/>
      </w:pPr>
      <w:r>
        <w:t xml:space="preserve">2. Objectives of the Teacher Secondary Initiative</w:t>
      </w:r>
    </w:p>
    <w:p>
      <w:pPr>
        <w:pStyle w:val="FirstParagraph"/>
      </w:pPr>
      <w:r>
        <w:t xml:space="preserve">The core mission of the Teacher Secondary program is to elevate instructional quality through sustainable capacity building. The specific objectives tailored for Myanmar Yangon include:</w:t>
      </w:r>
    </w:p>
    <w:p>
      <w:pPr>
        <w:numPr>
          <w:ilvl w:val="0"/>
          <w:numId w:val="1001"/>
        </w:numPr>
        <w:pStyle w:val="Compact"/>
      </w:pPr>
      <w:r>
        <w:rPr>
          <w:bCs/>
          <w:b/>
        </w:rPr>
        <w:t xml:space="preserve">Pedagogical Modernization:</w:t>
      </w:r>
      <w:r>
        <w:t xml:space="preserve"> </w:t>
      </w:r>
      <w:r>
        <w:t xml:space="preserve">Shifting from rote-learning methodologies to student-centered, critical-thinking approaches.</w:t>
      </w:r>
    </w:p>
    <w:p>
      <w:pPr>
        <w:numPr>
          <w:ilvl w:val="0"/>
          <w:numId w:val="1001"/>
        </w:numPr>
        <w:pStyle w:val="Compact"/>
      </w:pPr>
      <w:r>
        <w:rPr>
          <w:bCs/>
          <w:b/>
        </w:rPr>
        <w:t xml:space="preserve">Digital Literacy Integration:</w:t>
      </w:r>
      <w:r>
        <w:t xml:space="preserve"> </w:t>
      </w:r>
      <w:r>
        <w:t xml:space="preserve">Equipping teachers with the skills necessary to integrate technology into their classrooms, a crucial step for modernizing education in an urban setting like Yangon.</w:t>
      </w:r>
    </w:p>
    <w:p>
      <w:pPr>
        <w:numPr>
          <w:ilvl w:val="0"/>
          <w:numId w:val="1001"/>
        </w:numPr>
        <w:pStyle w:val="Compact"/>
      </w:pPr>
      <w:r>
        <w:rPr>
          <w:bCs/>
          <w:b/>
        </w:rPr>
        <w:t xml:space="preserve">Curriculum Alignment:</w:t>
      </w:r>
      <w:r>
        <w:t xml:space="preserve"> </w:t>
      </w:r>
      <w:r>
        <w:t xml:space="preserve">Ensuring that educators are fully compliant with and capable of delivering the latest national curriculum standards.</w:t>
      </w:r>
    </w:p>
    <w:p>
      <w:pPr>
        <w:numPr>
          <w:ilvl w:val="0"/>
          <w:numId w:val="1001"/>
        </w:numPr>
        <w:pStyle w:val="Compact"/>
      </w:pPr>
      <w:r>
        <w:rPr>
          <w:bCs/>
          <w:b/>
        </w:rPr>
        <w:t xml:space="preserve">Mentorship Networks:</w:t>
      </w:r>
      <w:r>
        <w:t xml:space="preserve"> </w:t>
      </w:r>
      <w:r>
        <w:t xml:space="preserve">Establishing robust peer-support networks among secondary teachers in Myanmar Yangon to foster continuous professional development.</w:t>
      </w:r>
    </w:p>
    <w:bookmarkEnd w:id="22"/>
    <w:bookmarkStart w:id="26" w:name="implementation-strategy"/>
    <w:p>
      <w:pPr>
        <w:pStyle w:val="Heading2"/>
      </w:pPr>
      <w:r>
        <w:t xml:space="preserve">3. Implementation Strategy</w:t>
      </w:r>
    </w:p>
    <w:p>
      <w:pPr>
        <w:pStyle w:val="FirstParagraph"/>
      </w:pPr>
      <w:r>
        <w:t xml:space="preserve">The implementation of the Teacher Secondary program in Myanmar Yangon was executed through a multi-phase approach designed to maximize impact and ensure sustainability.</w:t>
      </w:r>
    </w:p>
    <w:bookmarkStart w:id="23" w:name="X164b62a69cbe6f68402d467081ab2a588650df0"/>
    <w:p>
      <w:pPr>
        <w:pStyle w:val="Heading3"/>
      </w:pPr>
      <w:r>
        <w:t xml:space="preserve">3.1 Phase One: Needs Assessment and Stakeholder Engagement</w:t>
      </w:r>
    </w:p>
    <w:p>
      <w:pPr>
        <w:pStyle w:val="FirstParagraph"/>
      </w:pPr>
      <w:r>
        <w:t xml:space="preserve">The initial phase involved extensive surveys and interviews with school principals, teachers, parents, and local education authorities in Myanmar Yangon. This data-driven approach allowed us to identify specific pain points in various districts within Yangon. It was determined that while infrastructure was a concern, the immediate bottleneck was the lack of updated pedagogical training for secondary subject specialists.</w:t>
      </w:r>
    </w:p>
    <w:bookmarkEnd w:id="23"/>
    <w:bookmarkStart w:id="24" w:name="phase-two-capacity-building-workshops"/>
    <w:p>
      <w:pPr>
        <w:pStyle w:val="Heading3"/>
      </w:pPr>
      <w:r>
        <w:t xml:space="preserve">3.2 Phase Two: Capacity Building Workshops</w:t>
      </w:r>
    </w:p>
    <w:p>
      <w:pPr>
        <w:pStyle w:val="FirstParagraph"/>
      </w:pPr>
      <w:r>
        <w:t xml:space="preserve">We organized a series of intensive workshops targeting secondary school teachers across Myanmar Yangon. These sessions were led by master trainers and international experts in education development. The curriculum covered classroom management, inclusive education practices, and assessment strategies. Special emphasis was placed on adapting to the diverse learning needs of students in urban environments.</w:t>
      </w:r>
    </w:p>
    <w:bookmarkEnd w:id="24"/>
    <w:bookmarkStart w:id="25" w:name="X6fddde4eb151f7d154519a0410f0b4c2cabfe03"/>
    <w:p>
      <w:pPr>
        <w:pStyle w:val="Heading3"/>
      </w:pPr>
      <w:r>
        <w:t xml:space="preserve">3.3 Phase Three: Pilot Testing and Feedback Loops</w:t>
      </w:r>
    </w:p>
    <w:p>
      <w:pPr>
        <w:pStyle w:val="FirstParagraph"/>
      </w:pPr>
      <w:r>
        <w:t xml:space="preserve">To ensure the efficacy of the training, a pilot program was launched in five selected secondary schools within Myanmar Yangon. Teachers applied their newly acquired skills in real-world settings while receiving ongoing coaching. Regular feedback loops were established to monitor progress, allowing for immediate adjustments to the training modules based on classroom realities.</w:t>
      </w:r>
    </w:p>
    <w:bookmarkEnd w:id="25"/>
    <w:bookmarkEnd w:id="26"/>
    <w:bookmarkStart w:id="27" w:name="challenges-and-mitigation-measures"/>
    <w:p>
      <w:pPr>
        <w:pStyle w:val="Heading2"/>
      </w:pPr>
      <w:r>
        <w:t xml:space="preserve">4. Challenges and Mitigation Measures</w:t>
      </w:r>
    </w:p>
    <w:p>
      <w:pPr>
        <w:pStyle w:val="FirstParagraph"/>
      </w:pPr>
      <w:r>
        <w:t xml:space="preserve">Implementing large-scale educational reforms in Myanmar Yangon has not been without obstacles. The following challenges were identified and addressed:</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p>
    <w:p>
      <w:pPr>
        <w:pStyle w:val="BodyText"/>
      </w:pPr>
      <w:r>
        <w:t xml:space="preserve">Bureaucratic Delays</w:t>
      </w:r>
    </w:p>
    <w:p>
      <w:pPr>
        <w:pStyle w:val="BodyText"/>
      </w:pPr>
      <w:r>
        <w:t xml:space="preserve">Limited approval processes for educational materials and program expansion in Myanmar Yangon.</w:t>
      </w:r>
    </w:p>
    <w:p>
      <w:pPr>
        <w:pStyle w:val="BodyText"/>
      </w:pPr>
      <w:r>
        <w:t xml:space="preserve">Diligent engagement with local education authorities to streamline approvals and maintain transparency.</w:t>
      </w:r>
    </w:p>
    <w:p>
      <w:pPr>
        <w:pStyle w:val="BodyText"/>
      </w:pPr>
      <w:r>
        <w:t xml:space="preserve">Resource Scarcity</w:t>
      </w:r>
    </w:p>
    <w:p>
      <w:pPr>
        <w:pStyle w:val="BodyText"/>
      </w:pPr>
      <w:r>
        <w:t xml:space="preserve">Inadequate access to digital tools and updated textbooks for many secondary teachers.</w:t>
      </w:r>
    </w:p>
    <w:p>
      <w:pPr>
        <w:pStyle w:val="BodyText"/>
      </w:pPr>
      <w:r>
        <w:t xml:space="preserve">Partnered with tech companies to donate refurbished laptops and developed offline digital learning resources.</w:t>
      </w:r>
    </w:p>
    <w:p>
      <w:pPr>
        <w:pStyle w:val="BodyText"/>
      </w:pPr>
      <w:r>
        <w:t xml:space="preserve">Educator Burnout</w:t>
      </w:r>
    </w:p>
    <w:p>
      <w:pPr>
        <w:pStyle w:val="BodyText"/>
      </w:pPr>
      <w:r>
        <w:t xml:space="preserve">High workload and stress levels among secondary teachers in Myanmar Yangon.</w:t>
      </w:r>
    </w:p>
    <w:p>
      <w:pPr>
        <w:pStyle w:val="BodyText"/>
      </w:pPr>
      <w:r>
        <w:t xml:space="preserve">Introduced wellness programs and peer-support groups to provide emotional and professional support.</w:t>
      </w:r>
    </w:p>
    <w:bookmarkEnd w:id="27"/>
    <w:bookmarkStart w:id="28" w:name="impact-assessment"/>
    <w:p>
      <w:pPr>
        <w:pStyle w:val="Heading2"/>
      </w:pPr>
      <w:r>
        <w:t xml:space="preserve">5. Impact Assessment</w:t>
      </w:r>
    </w:p>
    <w:p>
      <w:pPr>
        <w:pStyle w:val="FirstParagraph"/>
      </w:pPr>
      <w:r>
        <w:t xml:space="preserve">Preliminary data from the Teacher Secondary program indicates a positive trend in educational outcomes. Key metrics include:</w:t>
      </w:r>
    </w:p>
    <w:p>
      <w:pPr>
        <w:numPr>
          <w:ilvl w:val="0"/>
          <w:numId w:val="1002"/>
        </w:numPr>
        <w:pStyle w:val="Compact"/>
      </w:pPr>
      <w:r>
        <w:rPr>
          <w:bCs/>
          <w:b/>
        </w:rPr>
        <w:t xml:space="preserve">Instructor Confidence:</w:t>
      </w:r>
      <w:r>
        <w:t xml:space="preserve">A 40% increase in teacher self-reported confidence regarding modern teaching techniques.</w:t>
      </w:r>
    </w:p>
    <w:p>
      <w:pPr>
        <w:numPr>
          <w:ilvl w:val="0"/>
          <w:numId w:val="1002"/>
        </w:numPr>
        <w:pStyle w:val="Compact"/>
      </w:pPr>
      <w:r>
        <w:rPr>
          <w:bCs/>
          <w:b/>
        </w:rPr>
        <w:t xml:space="preserve">Student Engagement:</w:t>
      </w:r>
      <w:r>
        <w:t xml:space="preserve">Schools participating in the program reported higher levels of student participation and interaction during lessons.</w:t>
      </w:r>
    </w:p>
    <w:p>
      <w:pPr>
        <w:numPr>
          <w:ilvl w:val="0"/>
          <w:numId w:val="1002"/>
        </w:numPr>
        <w:pStyle w:val="Compact"/>
      </w:pPr>
      <w:r>
        <w:t xml:space="preserve">Pilot School Performance:</w:t>
      </w:r>
    </w:p>
    <w:p>
      <w:pPr>
        <w:pStyle w:val="FirstParagraph"/>
      </w:pPr>
      <w:r>
        <w:t xml:space="preserve">The qualitative feedback from teachers in Myanmar Yangon has been overwhelmingly positive, with many noting a renewed sense of purpose and professionalism. The establishment of a strong community among educators has also reduced isolation and fostered collaborative problem-solving.</w:t>
      </w:r>
    </w:p>
    <w:bookmarkEnd w:id="28"/>
    <w:bookmarkStart w:id="29" w:name="future-recommendations"/>
    <w:p>
      <w:pPr>
        <w:pStyle w:val="Heading2"/>
      </w:pPr>
      <w:r>
        <w:t xml:space="preserve">6. Future Recommendations</w:t>
      </w:r>
    </w:p>
    <w:p>
      <w:pPr>
        <w:pStyle w:val="FirstParagraph"/>
      </w:pPr>
      <w:r>
        <w:t xml:space="preserve">To sustain the momentum generated by the Teacher Secondary program, several strategic steps are recommended for future funding cycles:</w:t>
      </w:r>
    </w:p>
    <w:p>
      <w:pPr>
        <w:numPr>
          <w:ilvl w:val="0"/>
          <w:numId w:val="1003"/>
        </w:numPr>
        <w:pStyle w:val="Compact"/>
      </w:pPr>
      <w:r>
        <w:rPr>
          <w:bCs/>
          <w:b/>
        </w:rPr>
        <w:t xml:space="preserve">Expansion to More Districts:</w:t>
      </w:r>
      <w:r>
        <w:t xml:space="preserve">The program should be scaled up to cover all districts within Myanmar Yangon, ensuring equitable access to high-quality teacher training.</w:t>
      </w:r>
    </w:p>
    <w:p>
      <w:pPr>
        <w:numPr>
          <w:ilvl w:val="0"/>
          <w:numId w:val="1003"/>
        </w:numPr>
        <w:pStyle w:val="Compact"/>
      </w:pPr>
      <w:r>
        <w:rPr>
          <w:bCs/>
          <w:b/>
        </w:rPr>
        <w:t xml:space="preserve">Digital Infrastructure Investment:</w:t>
      </w:r>
      <w:r>
        <w:t xml:space="preserve">Continued investment in digital tools is essential. Schools must have reliable internet connectivity and hardware for teachers to utilize modern pedagogical resources effectively.</w:t>
      </w:r>
    </w:p>
    <w:p>
      <w:pPr>
        <w:numPr>
          <w:ilvl w:val="0"/>
          <w:numId w:val="1003"/>
        </w:numPr>
        <w:pStyle w:val="Compact"/>
      </w:pPr>
      <w:r>
        <w:t xml:space="preserve">Long-term Mentorship Programs:</w:t>
      </w:r>
    </w:p>
    <w:p>
      <w:pPr>
        <w:numPr>
          <w:ilvl w:val="0"/>
          <w:numId w:val="1003"/>
        </w:numPr>
        <w:pStyle w:val="Compact"/>
      </w:pPr>
      <w:r>
        <w:rPr>
          <w:bCs/>
          <w:b/>
        </w:rPr>
        <w:t xml:space="preserve">Community Involvement:</w:t>
      </w:r>
      <w:r>
        <w:t xml:space="preserve">Engaging parents and local communities in Myanmar Yangon in the educational process can reinforce the changes being made at school level and create a supportive ecosystem for students.</w:t>
      </w:r>
    </w:p>
    <w:bookmarkEnd w:id="29"/>
    <w:bookmarkStart w:id="30" w:name="conclusion"/>
    <w:p>
      <w:pPr>
        <w:pStyle w:val="Heading2"/>
      </w:pPr>
      <w:r>
        <w:t xml:space="preserve">7. Conclusion</w:t>
      </w:r>
    </w:p>
    <w:p>
      <w:pPr>
        <w:pStyle w:val="FirstParagraph"/>
      </w:pPr>
      <w:r>
        <w:t xml:space="preserve">The Teacher Secondary initiative represents a critical investment in the human capital of Myanmar Yangon. By focusing on the professional development and well-being of secondary educators, we are laying the groundwork for a more robust, equitable, and effective education system. This Project Report highlights not only the challenges faced but also the tangible progress achieved through dedicated collaboration between local stakeholders and international partners.</w:t>
      </w:r>
    </w:p>
    <w:p>
      <w:pPr>
        <w:pStyle w:val="BodyText"/>
      </w:pPr>
      <w:r>
        <w:t xml:space="preserve">As we move forward, it is imperative to maintain focus on the long-term goals of educational excellence in Myanmar Yangon. The success of this program serves as a model for future interventions, demonstrating that targeted support for teachers can yield significant improvements in student outcomes and societal development.</w:t>
      </w:r>
    </w:p>
    <w:p>
      <w:r>
        <w:pict>
          <v:rect style="width:0;height:1.5pt" o:hralign="center" o:hrstd="t" o:hr="t"/>
        </w:pict>
      </w:r>
    </w:p>
    <w:p>
      <w:pPr>
        <w:pStyle w:val="FirstParagraph"/>
      </w:pPr>
      <w:r>
        <w:rPr>
          <w:iCs/>
          <w:i/>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Myanmar Yangon</dc:title>
  <dc:creator/>
  <cp:keywords/>
  <dcterms:created xsi:type="dcterms:W3CDTF">2026-07-29T10:31:58Z</dcterms:created>
  <dcterms:modified xsi:type="dcterms:W3CDTF">2026-07-29T10:31:58Z</dcterms:modified>
</cp:coreProperties>
</file>

<file path=docProps/custom.xml><?xml version="1.0" encoding="utf-8"?>
<Properties xmlns="http://schemas.openxmlformats.org/officeDocument/2006/custom-properties" xmlns:vt="http://schemas.openxmlformats.org/officeDocument/2006/docPropsVTypes"/>
</file>