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Nepal</w:t>
      </w:r>
      <w:r>
        <w:t xml:space="preserve"> </w:t>
      </w:r>
      <w:r>
        <w:t xml:space="preserve">Kathmandu</w:t>
      </w:r>
    </w:p>
    <w:bookmarkStart w:id="31" w:name="X46606c2744c46f72de58518a460cdbb9708c9ca"/>
    <w:p>
      <w:pPr>
        <w:pStyle w:val="Heading1"/>
      </w:pPr>
      <w:r>
        <w:t xml:space="preserve">Comprehensive Project Report on Teacher Secondary Education Development</w:t>
      </w:r>
    </w:p>
    <w:p>
      <w:pPr>
        <w:pStyle w:val="FirstParagraph"/>
      </w:pPr>
      <w:r>
        <w:rPr>
          <w:bCs/>
          <w:b/>
        </w:rPr>
        <w:t xml:space="preserve">Focus Region:</w:t>
      </w:r>
      <w:r>
        <w:t xml:space="preserve"> </w:t>
      </w:r>
      <w:r>
        <w:t xml:space="preserve">Nepal Kathmandu</w:t>
      </w:r>
    </w:p>
    <w:p>
      <w:pPr>
        <w:pStyle w:val="BodyText"/>
      </w:pPr>
      <w:r>
        <w:rPr>
          <w:bCs/>
          <w:b/>
        </w:rPr>
        <w:t xml:space="preserve">Date:</w:t>
      </w:r>
      <w:r>
        <w:t xml:space="preserve"> </w:t>
      </w:r>
      <w:r>
        <w:t xml:space="preserve">May 24, 2024</w:t>
      </w:r>
    </w:p>
    <w:p>
      <w:pPr>
        <w:pStyle w:val="BodyText"/>
      </w:pPr>
      <w:r>
        <w:rPr>
          <w:bCs/>
          <w:b/>
        </w:rPr>
        <w:t xml:space="preserve">Status:mple: In Progress / Review Stage</w:t>
      </w:r>
    </w:p>
    <w:p>
      <w:pPr>
        <w:pStyle w:val="BodyText"/>
      </w:pPr>
      <w:r>
        <w:t xml:space="preserve">1. Executive Summary</w:t>
      </w:r>
    </w:p>
    <w:p>
      <w:pPr>
        <w:pStyle w:val="BodyText"/>
      </w:pPr>
      <w:r>
        <w:t xml:space="preserve">This document serves as a detailed Project Report regarding the strategic initiative to enhance Secondary Teacher training, qualification, and deployment within the specific geographic and cultural context of Nepal Kathmandu. As Nepal continues its transition toward federalism, the capital region of Kathmandu faces unique challenges in educational equity, quality assurance, and infrastructure development. This report outlines the critical need for a robust framework for</w:t>
      </w:r>
      <w:r>
        <w:t xml:space="preserve"> </w:t>
      </w:r>
      <w:r>
        <w:rPr>
          <w:bCs/>
          <w:b/>
        </w:rPr>
        <w:t xml:space="preserve">Teacher Secondary</w:t>
      </w:r>
      <w:r>
        <w:t xml:space="preserve"> </w:t>
      </w:r>
      <w:r>
        <w:t xml:space="preserve">education professionals, aiming to bridge the gap between pedagogical theory and practical classroom application. The primary objective is to standardize teacher competency across urban municipalities while addressing the diverse needs of students in this rapidly urbanizing hub.</w:t>
      </w:r>
    </w:p>
    <w:bookmarkStart w:id="20" w:name="introduction-and-background"/>
    <w:p>
      <w:pPr>
        <w:pStyle w:val="Heading2"/>
      </w:pPr>
      <w:r>
        <w:t xml:space="preserve">2. Introduction and Background</w:t>
      </w:r>
    </w:p>
    <w:p>
      <w:pPr>
        <w:pStyle w:val="FirstParagraph"/>
      </w:pPr>
      <w:r>
        <w:t xml:space="preserve">The educational landscape in</w:t>
      </w:r>
      <w:r>
        <w:t xml:space="preserve"> </w:t>
      </w:r>
      <w:r>
        <w:rPr>
          <w:bCs/>
          <w:b/>
        </w:rPr>
        <w:t xml:space="preserve">Nepal Kathmandu</w:t>
      </w:r>
      <w:r>
        <w:t xml:space="preserve"> </w:t>
      </w:r>
      <w:r>
        <w:t xml:space="preserve">is characterized by a high density of private institutions alongside public schools, creating a dichotomy in resource allocation and teaching quality. While the capital city enjoys better access to resources compared to rural provinces, the pressure on secondary education systems remains immense due to population growth and urban migration. Secondary education serves as the crucial bridge between foundational learning and higher vocational or academic pursuits.</w:t>
      </w:r>
    </w:p>
    <w:p>
      <w:pPr>
        <w:pStyle w:val="BodyText"/>
      </w:pPr>
      <w:r>
        <w:t xml:space="preserve">Central to this report is the role of</w:t>
      </w:r>
      <w:r>
        <w:t xml:space="preserve"> </w:t>
      </w:r>
      <w:r>
        <w:rPr>
          <w:bCs/>
          <w:b/>
        </w:rPr>
        <w:t xml:space="preserve">Teacher Secondary</w:t>
      </w:r>
      <w:r>
        <w:t xml:space="preserve"> </w:t>
      </w:r>
      <w:r>
        <w:t xml:space="preserve">educators. These professionals are not merely instructors but mentors who guide adolescents through a critical developmental stage. Historically, many teachers in</w:t>
      </w:r>
      <w:r>
        <w:t xml:space="preserve"> </w:t>
      </w:r>
      <w:r>
        <w:rPr>
          <w:bCs/>
          <w:b/>
        </w:rPr>
        <w:t xml:space="preserve">Nepal Kathmandu</w:t>
      </w:r>
    </w:p>
    <w:bookmarkEnd w:id="20"/>
    <w:bookmarkStart w:id="21" w:name="problem-statement"/>
    <w:p>
      <w:pPr>
        <w:pStyle w:val="Heading2"/>
      </w:pPr>
      <w:r>
        <w:t xml:space="preserve">3. Problem Statement</w:t>
      </w:r>
    </w:p>
    <w:p>
      <w:pPr>
        <w:pStyle w:val="FirstParagraph"/>
      </w:pPr>
      <w:r>
        <w:t xml:space="preserve">The core problems identified in this Project Report regarding</w:t>
      </w:r>
      <w:r>
        <w:t xml:space="preserve"> </w:t>
      </w:r>
      <w:r>
        <w:rPr>
          <w:bCs/>
          <w:b/>
        </w:rPr>
        <w:t xml:space="preserve">Nepal Kathmandu</w:t>
      </w:r>
      <w:r>
        <w:t xml:space="preserve">Teacher Secondarys include:</w:t>
      </w:r>
    </w:p>
    <w:p>
      <w:pPr>
        <w:numPr>
          <w:ilvl w:val="0"/>
          <w:numId w:val="1001"/>
        </w:numPr>
        <w:pStyle w:val="Compact"/>
      </w:pPr>
      <w:r>
        <w:rPr>
          <w:bCs/>
          <w:b/>
        </w:rPr>
        <w:t xml:space="preserve">Inconsistent Qualifications:mple: A significant portion of secondary teachers lack specialized pedagogical training for adolescent learners, relying instead on generic teaching methods.</w:t>
      </w:r>
    </w:p>
    <w:p>
      <w:pPr>
        <w:numPr>
          <w:ilvl w:val="0"/>
          <w:numId w:val="1001"/>
        </w:numPr>
        <w:pStyle w:val="Compact"/>
      </w:pPr>
      <w:r>
        <w:rPr>
          <w:bCs/>
          <w:b/>
        </w:rPr>
        <w:t xml:space="preserve">Urban-Rural Disparity within the City:: While Kathmandu is urban, there are stark contrasts between well-funded private schools in central districts and under-resourced community schools in peripheral municipalities like Kirtipur or Bhaktapur (adjacent to Kathmandu Valley).</w:t>
      </w:r>
    </w:p>
    <w:p>
      <w:pPr>
        <w:numPr>
          <w:ilvl w:val="0"/>
          <w:numId w:val="1001"/>
        </w:numPr>
        <w:pStyle w:val="Compact"/>
      </w:pPr>
      <w:r>
        <w:rPr>
          <w:bCs/>
          <w:b/>
        </w:rPr>
        <w:t xml:space="preserve">High Student-to-Teacher Ratio:: In many public secondary institutions, the ratio remains high, making individualized attention difficult for</w:t>
      </w:r>
      <w:r>
        <w:rPr>
          <w:bCs/>
          <w:b/>
        </w:rPr>
        <w:t xml:space="preserve"> </w:t>
      </w:r>
      <w:r>
        <w:rPr>
          <w:bCs/>
          <w:b/>
          <w:bCs/>
          <w:b/>
        </w:rPr>
        <w:t xml:space="preserve">Teacher Secondarys.</w:t>
      </w:r>
    </w:p>
    <w:p>
      <w:pPr>
        <w:numPr>
          <w:ilvl w:val="0"/>
          <w:numId w:val="1001"/>
        </w:numPr>
        <w:pStyle w:val="Compact"/>
      </w:pPr>
      <w:r>
        <w:t xml:space="preserve">Lack of Continuous Professional Development (CPD):: Once hired, many teachers do not receive regular updates on modern educational technologies or inclusive teaching strategies.</w:t>
      </w:r>
    </w:p>
    <w:bookmarkEnd w:id="21"/>
    <w:bookmarkStart w:id="22" w:name="project-objectives"/>
    <w:p>
      <w:pPr>
        <w:pStyle w:val="Heading2"/>
      </w:pPr>
      <w:r>
        <w:t xml:space="preserve">4. Project Objectives</w:t>
      </w:r>
    </w:p>
    <w:p>
      <w:pPr>
        <w:pStyle w:val="FirstParagraph"/>
      </w:pPr>
      <w:r>
        <w:t xml:space="preserve">This project report outlines specific goals designed to uplift the standard of</w:t>
      </w:r>
      <w:r>
        <w:t xml:space="preserve"> </w:t>
      </w:r>
      <w:r>
        <w:rPr>
          <w:bCs/>
          <w:b/>
        </w:rPr>
        <w:t xml:space="preserve">Nepal Kathmandu</w:t>
      </w:r>
      <w:r>
        <w:t xml:space="preserve">Teacher Secondarys:</w:t>
      </w:r>
    </w:p>
    <w:p>
      <w:pPr>
        <w:numPr>
          <w:ilvl w:val="0"/>
          <w:numId w:val="1002"/>
        </w:numPr>
        <w:pStyle w:val="Compact"/>
      </w:pPr>
      <w:r>
        <w:rPr>
          <w:bCs/>
          <w:b/>
        </w:rPr>
        <w:t xml:space="preserve">To Standardize Teacher Training:mple: Implement a mandatory baseline certification program for all secondary teachers focusing on child psychology, digital literacy, and subject-specific pedagogy.</w:t>
      </w:r>
    </w:p>
    <w:p>
      <w:pPr>
        <w:numPr>
          <w:ilvl w:val="0"/>
          <w:numId w:val="1002"/>
        </w:numPr>
        <w:pStyle w:val="Compact"/>
      </w:pPr>
      <w:r>
        <w:rPr>
          <w:bCs/>
          <w:b/>
        </w:rPr>
        <w:t xml:space="preserve">To Enhance Digital Integration:: Equip</w:t>
      </w:r>
      <w:r>
        <w:rPr>
          <w:bCs/>
          <w:b/>
        </w:rPr>
        <w:t xml:space="preserve"> </w:t>
      </w:r>
      <w:r>
        <w:rPr>
          <w:bCs/>
          <w:b/>
          <w:bCs/>
          <w:b/>
        </w:rPr>
        <w:t xml:space="preserve">Teacher Secondarys in</w:t>
      </w:r>
      <w:r>
        <w:rPr>
          <w:bCs/>
          <w:b/>
          <w:bCs/>
          <w:b/>
        </w:rPr>
        <w:t xml:space="preserve"> </w:t>
      </w:r>
      <w:r>
        <w:rPr>
          <w:bCs/>
          <w:b/>
          <w:bCs/>
          <w:b/>
          <w:bCs/>
          <w:b/>
        </w:rPr>
        <w:t xml:space="preserve">Nepal Kathmandu</w:t>
      </w:r>
    </w:p>
    <w:p>
      <w:pPr>
        <w:numPr>
          <w:ilvl w:val="0"/>
          <w:numId w:val="1002"/>
        </w:numPr>
        <w:pStyle w:val="Compact"/>
      </w:pPr>
      <w:r>
        <w:rPr>
          <w:bCs/>
          <w:b/>
        </w:rPr>
        <w:t xml:space="preserve">To Promote Inclusive Education:: Ensure that teachers are trained to accommodate students with diverse learning needs, including those from marginalized communities within the capital region.</w:t>
      </w:r>
    </w:p>
    <w:p>
      <w:pPr>
        <w:numPr>
          <w:ilvl w:val="0"/>
          <w:numId w:val="1002"/>
        </w:numPr>
        <w:pStyle w:val="Compact"/>
      </w:pPr>
      <w:r>
        <w:t xml:space="preserve">To Establish Monitoring Mechanisms:: Create a feedback loop between school administrators, local government bodies in Kathmandu, and teachers to assess performance and provide constructive support.</w:t>
      </w:r>
    </w:p>
    <w:bookmarkEnd w:id="22"/>
    <w:bookmarkStart w:id="26" w:name="methodology-and-implementation-strategy"/>
    <w:p>
      <w:pPr>
        <w:pStyle w:val="Heading2"/>
      </w:pPr>
      <w:r>
        <w:t xml:space="preserve">5. Methodology and Implementation Strategy</w:t>
      </w:r>
    </w:p>
    <w:p>
      <w:pPr>
        <w:pStyle w:val="FirstParagraph"/>
      </w:pPr>
      <w:r>
        <w:t xml:space="preserve">The implementation of this initiative requires a multi-faceted approach tailored to the unique socio-cultural fabric of</w:t>
      </w:r>
      <w:r>
        <w:t xml:space="preserve"> </w:t>
      </w:r>
      <w:r>
        <w:rPr>
          <w:bCs/>
          <w:b/>
        </w:rPr>
        <w:t xml:space="preserve">Nepal Kathmandu</w:t>
      </w:r>
      <w:r>
        <w:t xml:space="preserve">. The strategy is divided into three phases:</w:t>
      </w:r>
    </w:p>
    <w:bookmarkStart w:id="23" w:name="phase-1-assessment-and-audit-months-1-3"/>
    <w:p>
      <w:pPr>
        <w:pStyle w:val="Heading3"/>
      </w:pPr>
      <w:r>
        <w:t xml:space="preserve">Phase 1: Assessment and Audit (Months 1-3)</w:t>
      </w:r>
    </w:p>
    <w:p>
      <w:pPr>
        <w:pStyle w:val="FirstParagraph"/>
      </w:pPr>
      <w:r>
        <w:t xml:space="preserve">A comprehensive audit of current teacher qualifications in secondary schools across the Kathmandu Valley will be conducted. This data will help identify gaps in skills and knowledge specific to</w:t>
      </w:r>
    </w:p>
    <w:p>
      <w:pPr>
        <w:pStyle w:val="BodyText"/>
      </w:pPr>
      <w:r>
        <w:t xml:space="preserve">Nepal Kathmandu</w:t>
      </w:r>
    </w:p>
    <w:p>
      <w:pPr>
        <w:pStyle w:val="BodyText"/>
      </w:pPr>
      <w:r>
        <w:t xml:space="preserve">Teacher Secondarys will provide qualitative insights into their challenges, such as lack of resources or excessive administrative burdens.</w:t>
      </w:r>
    </w:p>
    <w:bookmarkEnd w:id="23"/>
    <w:bookmarkStart w:id="24" w:name="X2d5d1bf63fc808e40241c005f5fa414206c21c8"/>
    <w:p>
      <w:pPr>
        <w:pStyle w:val="Heading3"/>
      </w:pPr>
      <w:r>
        <w:t xml:space="preserve">Phase 2: Capacity Building Workshops (Months 4-9)</w:t>
      </w:r>
    </w:p>
    <w:p>
      <w:pPr>
        <w:pStyle w:val="FirstParagraph"/>
      </w:pPr>
      <w:r>
        <w:t xml:space="preserve">This phase involves the rollout of intensive workshops. Unlike one-time seminars, these will be modular and continuous. Key areas of focus include:</w:t>
      </w:r>
    </w:p>
    <w:p>
      <w:pPr>
        <w:numPr>
          <w:ilvl w:val="0"/>
          <w:numId w:val="1003"/>
        </w:numPr>
        <w:pStyle w:val="Compact"/>
      </w:pPr>
      <w:r>
        <w:rPr>
          <w:bCs/>
          <w:b/>
        </w:rPr>
        <w:t xml:space="preserve">Pedagogical Innovation:: Moving away from rote learning toward critical thinking and problem-solving.</w:t>
      </w:r>
    </w:p>
    <w:p>
      <w:pPr>
        <w:numPr>
          <w:ilvl w:val="0"/>
          <w:numId w:val="1003"/>
        </w:numPr>
        <w:pStyle w:val="Compact"/>
      </w:pPr>
      <w:r>
        <w:rPr>
          <w:bCs/>
          <w:b/>
        </w:rPr>
        <w:t xml:space="preserve">Emotional Intelligence:: Training teachers to handle the psychological pressures faced by adolescents in a high-competition environment like Kathmandu.</w:t>
      </w:r>
    </w:p>
    <w:p>
      <w:pPr>
        <w:numPr>
          <w:ilvl w:val="0"/>
          <w:numId w:val="1003"/>
        </w:numPr>
        <w:pStyle w:val="Compact"/>
      </w:pPr>
      <w:r>
        <w:t xml:space="preserve">Curriculum Adaptation:: Guiding</w:t>
      </w:r>
    </w:p>
    <w:p>
      <w:pPr>
        <w:numPr>
          <w:ilvl w:val="0"/>
          <w:numId w:val="1000"/>
        </w:numPr>
        <w:pStyle w:val="Compact"/>
      </w:pPr>
      <w:r>
        <w:t xml:space="preserve">Nepal Kathmandu</w:t>
      </w:r>
    </w:p>
    <w:bookmarkEnd w:id="24"/>
    <w:bookmarkStart w:id="25" w:name="Xb4b890029fa437e010361dfcd4fb4c56dc2c6d7"/>
    <w:p>
      <w:pPr>
        <w:pStyle w:val="Heading3"/>
      </w:pPr>
      <w:r>
        <w:t xml:space="preserve">Phase 3: Mentorship and Monitoring (Months 10-12)</w:t>
      </w:r>
    </w:p>
    <w:p>
      <w:pPr>
        <w:pStyle w:val="FirstParagraph"/>
      </w:pPr>
      <w:r>
        <w:t xml:space="preserve">A peer-to-peer mentorship program will be established, pairing experienced</w:t>
      </w:r>
    </w:p>
    <w:p>
      <w:pPr>
        <w:pStyle w:val="BodyText"/>
      </w:pPr>
      <w:r>
        <w:t xml:space="preserve">Nepal Kathmandu</w:t>
      </w:r>
      <w:r>
        <w:t xml:space="preserve">Teacher Secondarys can share best practices and challenges openly.</w:t>
      </w:r>
    </w:p>
    <w:bookmarkEnd w:id="25"/>
    <w:bookmarkEnd w:id="26"/>
    <w:bookmarkStart w:id="27" w:name="expected-outcomes-and-impact"/>
    <w:p>
      <w:pPr>
        <w:pStyle w:val="Heading2"/>
      </w:pPr>
      <w:r>
        <w:t xml:space="preserve">6. Expected Outcomes and Impact</w:t>
      </w:r>
    </w:p>
    <w:p>
      <w:pPr>
        <w:pStyle w:val="FirstParagraph"/>
      </w:pPr>
      <w:r>
        <w:t xml:space="preserve">The successful execution of this project report’s recommendations is expected to yield significant improvements in the educational ecosystem of</w:t>
      </w:r>
      <w:r>
        <w:t xml:space="preserve"> </w:t>
      </w:r>
      <w:r>
        <w:rPr>
          <w:bCs/>
          <w:b/>
        </w:rPr>
        <w:t xml:space="preserve">Nepal Kathmandu</w:t>
      </w:r>
      <w:r>
        <w:t xml:space="preserve">. Primarily, the quality of instruction will rise as</w:t>
      </w:r>
      <w:r>
        <w:t xml:space="preserve"> </w:t>
      </w:r>
      <w:r>
        <w:rPr>
          <w:bCs/>
          <w:b/>
        </w:rPr>
        <w:t xml:space="preserve">Nepal Kathmandu</w:t>
      </w:r>
    </w:p>
    <w:p>
      <w:pPr>
        <w:pStyle w:val="BodyText"/>
      </w:pPr>
      <w:r>
        <w:t xml:space="preserve">Furthermore, the professional status of</w:t>
      </w:r>
      <w:r>
        <w:t xml:space="preserve"> </w:t>
      </w:r>
      <w:r>
        <w:rPr>
          <w:bCs/>
          <w:b/>
        </w:rPr>
        <w:t xml:space="preserve">Teacher Secondarys will be elevated. By recognizing their specialized needs and providing structured support, the project aims to reduce teacher attrition rates. A stable teaching force is crucial for maintaining educational continuity in</w:t>
      </w:r>
      <w:r>
        <w:rPr>
          <w:bCs/>
          <w:b/>
        </w:rPr>
        <w:t xml:space="preserve"> </w:t>
      </w:r>
      <w:r>
        <w:rPr>
          <w:bCs/>
          <w:b/>
          <w:bCs/>
          <w:b/>
        </w:rPr>
        <w:t xml:space="preserve">Nepal Kathmandu</w:t>
      </w:r>
      <w:r>
        <w:rPr>
          <w:bCs/>
          <w:b/>
          <w:bCs/>
          <w:b/>
        </w:rPr>
        <w:t xml:space="preserve"> </w:t>
      </w:r>
    </w:p>
    <w:p>
      <w:pPr>
        <w:pStyle w:val="BodyText"/>
      </w:pPr>
      <w:r>
        <w:t xml:space="preserve">Socially, the project contributes to greater equity. By focusing on under-resourced schools within the valley, we ensure that children in less affluent areas of</w:t>
      </w:r>
      <w:r>
        <w:t xml:space="preserve"> </w:t>
      </w:r>
      <w:r>
        <w:rPr>
          <w:bCs/>
          <w:b/>
        </w:rPr>
        <w:t xml:space="preserve">Nepal Kathmandu</w:t>
      </w:r>
    </w:p>
    <w:bookmarkEnd w:id="27"/>
    <w:bookmarkStart w:id="28" w:name="challenges-and-risk-mitigation"/>
    <w:p>
      <w:pPr>
        <w:pStyle w:val="Heading2"/>
      </w:pPr>
      <w:r>
        <w:t xml:space="preserve">7. Challenges and Risk Mitigation</w:t>
      </w:r>
    </w:p>
    <w:p>
      <w:pPr>
        <w:pStyle w:val="FirstParagraph"/>
      </w:pPr>
      <w:r>
        <w:t xml:space="preserve">Implementing changes in</w:t>
      </w:r>
      <w:r>
        <w:t xml:space="preserve"> </w:t>
      </w:r>
      <w:r>
        <w:rPr>
          <w:bCs/>
          <w:b/>
        </w:rPr>
        <w:t xml:space="preserve">Nepal Kathmandu</w:t>
      </w:r>
    </w:p>
    <w:p>
      <w:pPr>
        <w:pStyle w:val="BodyText"/>
      </w:pPr>
      <w:r>
        <w:t xml:space="preserve">Additionally, resistance to change from traditionalists within the teaching community could pose a risk. This will be addressed through transparent communication and by highlighting tangible benefits for teachers, such as career advancement opportunities tied to the new qualification standards.</w:t>
      </w:r>
    </w:p>
    <w:bookmarkEnd w:id="28"/>
    <w:bookmarkStart w:id="29" w:name="conclusion"/>
    <w:p>
      <w:pPr>
        <w:pStyle w:val="Heading2"/>
      </w:pPr>
      <w:r>
        <w:t xml:space="preserve">8. Conclusion</w:t>
      </w:r>
    </w:p>
    <w:p>
      <w:pPr>
        <w:pStyle w:val="FirstParagraph"/>
      </w:pPr>
      <w:r>
        <w:t xml:space="preserve">In conclusion, this Project Report emphasizes that investing in</w:t>
      </w:r>
    </w:p>
    <w:p>
      <w:pPr>
        <w:pStyle w:val="BodyText"/>
      </w:pPr>
      <w:r>
        <w:t xml:space="preserve">Nepal Kathmandu</w:t>
      </w:r>
      <w:r>
        <w:t xml:space="preserve">Nepal Kathmandus ensures that the capital region serves as a model for educational excellence across the country. By prioritizing the development of</w:t>
      </w:r>
    </w:p>
    <w:p>
      <w:pPr>
        <w:pStyle w:val="BodyText"/>
      </w:pPr>
      <w:r>
        <w:t xml:space="preserve">Teacher Secondarys, we empower those who are directly responsible for shaping young minds.</w:t>
      </w:r>
    </w:p>
    <w:p>
      <w:pPr>
        <w:pStyle w:val="BodyText"/>
      </w:pPr>
      <w:r>
        <w:t xml:space="preserve">The recommendations provided herein call for immediate action from policymakers, school administrators, and educational NGOs. It is imperative that stakeholders recognize the distinct challenges and opportunities present in</w:t>
      </w:r>
      <w:r>
        <w:t xml:space="preserve"> </w:t>
      </w:r>
      <w:r>
        <w:rPr>
          <w:bCs/>
          <w:b/>
        </w:rPr>
        <w:t xml:space="preserve">Nepal Kathmandu</w:t>
      </w:r>
      <w:r>
        <w:rPr>
          <w:bCs/>
          <w:b/>
        </w:rPr>
        <w:t xml:space="preserve"> </w:t>
      </w:r>
    </w:p>
    <w:bookmarkEnd w:id="29"/>
    <w:bookmarkStart w:id="30" w:name="recommendations-for-next-steps"/>
    <w:p>
      <w:pPr>
        <w:pStyle w:val="Heading2"/>
      </w:pPr>
      <w:r>
        <w:t xml:space="preserve">9. Recommendations for Next Steps</w:t>
      </w:r>
    </w:p>
    <w:p>
      <w:pPr>
        <w:numPr>
          <w:ilvl w:val="0"/>
          <w:numId w:val="1004"/>
        </w:numPr>
        <w:pStyle w:val="Compact"/>
      </w:pPr>
      <w:r>
        <w:t xml:space="preserve">Secure funding from international development partners and local municipal budgets.</w:t>
      </w:r>
    </w:p>
    <w:p>
      <w:pPr>
        <w:numPr>
          <w:ilvl w:val="0"/>
          <w:numId w:val="1004"/>
        </w:numPr>
        <w:pStyle w:val="Compact"/>
      </w:pPr>
      <w:r>
        <w:t xml:space="preserve">Pilot the training modules in five selected schools across different municipalities of</w:t>
      </w:r>
      <w:r>
        <w:t xml:space="preserve"> </w:t>
      </w:r>
      <w:r>
        <w:rPr>
          <w:bCs/>
          <w:b/>
        </w:rPr>
        <w:t xml:space="preserve">Nepal Kathmandu</w:t>
      </w:r>
    </w:p>
    <w:p>
      <w:pPr>
        <w:numPr>
          <w:ilvl w:val="0"/>
          <w:numId w:val="1004"/>
        </w:numPr>
        <w:pStyle w:val="Compact"/>
      </w:pPr>
      <w:r>
        <w:t xml:space="preserve">Establish a dedicated task force comprising representatives from the Ministry of Education, local governments in</w:t>
      </w:r>
      <w:r>
        <w:t xml:space="preserve"> </w:t>
      </w:r>
      <w:r>
        <w:rPr>
          <w:bCs/>
          <w:b/>
        </w:rPr>
        <w:t xml:space="preserve">Nepal Kathmandu</w:t>
      </w:r>
      <w:r>
        <w:rPr>
          <w:bCs/>
          <w:b/>
        </w:rPr>
        <w:t xml:space="preserve"> </w:t>
      </w:r>
    </w:p>
    <w:p>
      <w:pPr>
        <w:numPr>
          <w:ilvl w:val="0"/>
          <w:numId w:val="1004"/>
        </w:numPr>
        <w:pStyle w:val="Compact"/>
      </w:pPr>
      <w:r>
        <w:t xml:space="preserve">Create a digital repository for resources accessible to all</w:t>
      </w:r>
    </w:p>
    <w:p>
      <w:pPr>
        <w:numPr>
          <w:ilvl w:val="0"/>
          <w:numId w:val="1000"/>
        </w:numPr>
        <w:pStyle w:val="Compact"/>
      </w:pPr>
      <w:r>
        <w:t xml:space="preserve">Teacher Secondarys in the region.</w:t>
      </w:r>
    </w:p>
    <w:bookmarkEnd w:id="30"/>
    <w:p>
      <w:pPr>
        <w:pStyle w:val="FirstParagraph"/>
      </w:pPr>
      <w:r>
        <w:rPr>
          <w:iCs/>
          <w:i/>
        </w:rPr>
        <w:t xml:space="preserve">This Project Report was prepared to guide strategic initiatives regarding Teacher Secondary Education in Nepal Kathmandu.</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Nepal Kathmandu</dc:title>
  <dc:creator/>
  <dc:language>en</dc:language>
  <cp:keywords/>
  <dcterms:created xsi:type="dcterms:W3CDTF">2026-07-29T07:20:00Z</dcterms:created>
  <dcterms:modified xsi:type="dcterms:W3CDTF">2026-07-29T07:20:00Z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