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3" w:name="X161defdc34f8cc592157ac678a889ee690d5e66"/>
    <w:p>
      <w:pPr>
        <w:pStyle w:val="Heading1"/>
      </w:pPr>
      <w:r>
        <w:t xml:space="preserve">Project Report: Teacher Secondary in New Zealand Auckland</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Auckland Council Education Committee</w:t>
      </w:r>
      <w:r>
        <w:br/>
      </w:r>
      <w:r>
        <w:t xml:space="preserve">New Zealand Ministry of Education (Auckland Regional Office)</w:t>
      </w:r>
    </w:p>
    <w:p>
      <w:pPr>
        <w:pStyle w:val="BodyText"/>
      </w:pPr>
      <w:r>
        <w:rPr>
          <w:bCs/>
          <w:b/>
        </w:rPr>
        <w:t xml:space="preserve">From:</w:t>
      </w:r>
    </w:p>
    <w:p>
      <w:pPr>
        <w:pStyle w:val="BodyText"/>
      </w:pPr>
      <w:r>
        <w:t xml:space="preserve">The Strategic Planning and Educational Development Unit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serves as a comprehensive analysis of the current status, challenges, and strategic recommendations regarding secondary education within the region of New Zealand Auckland. The focus is specifically on the role, recruitment, retention, and development of the</w:t>
      </w:r>
      <w:r>
        <w:t xml:space="preserve"> </w:t>
      </w:r>
      <w:r>
        <w:rPr>
          <w:bCs/>
          <w:b/>
        </w:rPr>
        <w:t xml:space="preserve">Teacher Secondary</w:t>
      </w:r>
      <w:r>
        <w:t xml:space="preserve"> </w:t>
      </w:r>
      <w:r>
        <w:t xml:space="preserve">workforce. As one of New Zealand’s most dynamic metropolitan areas with a rapidly growing demographic profile</w:t>
      </w:r>
      <w:r>
        <w:rPr>
          <w:iCs/>
          <w:i/>
        </w:rPr>
        <w:t xml:space="preserve">,</w:t>
      </w:r>
    </w:p>
    <w:p>
      <w:pPr>
        <w:pStyle w:val="BodyText"/>
      </w:pPr>
      <w:r>
        <w:t xml:space="preserve">New Zealand Auckland</w:t>
      </w:r>
      <w:r>
        <w:rPr>
          <w:vertAlign w:val="superscript"/>
        </w:rPr>
        <w:t xml:space="preserve">1</w:t>
      </w:r>
    </w:p>
    <w:p>
      <w:pPr>
        <w:pStyle w:val="BodyText"/>
      </w:pPr>
      <w:r>
        <w:t xml:space="preserve">.</w:t>
      </w:r>
    </w:p>
    <w:p>
      <w:pPr>
        <w:pStyle w:val="BodyText"/>
      </w:pPr>
      <w:r>
        <w:t xml:space="preserve">1. Project Background and Context</w:t>
      </w:r>
    </w:p>
    <w:p>
      <w:pPr>
        <w:pStyle w:val="BodyText"/>
      </w:pPr>
      <w:r>
        <w:t xml:space="preserve">The landscape of secondary education in New Zealand is undergoing significant transformation. In</w:t>
      </w:r>
    </w:p>
    <w:p>
      <w:pPr>
        <w:pStyle w:val="BodyText"/>
      </w:pPr>
      <w:r>
        <w:t xml:space="preserve">New Zealand Auckland</w:t>
      </w:r>
    </w:p>
    <w:p>
      <w:pPr>
        <w:pStyle w:val="BodyText"/>
      </w:pPr>
      <w:r>
        <w:t xml:space="preserve">, the demand for high-quality educational services has escalated due to population growth, urbanization, and increasing diversity within student cohorts.</w:t>
      </w:r>
    </w:p>
    <w:p>
      <w:pPr>
        <w:pStyle w:val="BodyText"/>
      </w:pPr>
      <w:r>
        <w:rPr>
          <w:bCs/>
          <w:b/>
        </w:rPr>
        <w:t xml:space="preserve">New Zealand Auckland</w:t>
      </w:r>
      <w:r>
        <w:t xml:space="preserve"> </w:t>
      </w:r>
      <w:r>
        <w:t xml:space="preserve">is home to some of the most diverse cultural and linguistic groups in the country. Consequently, secondary schools must adapt their pedagogical approaches to meet these needs. However,</w:t>
      </w:r>
    </w:p>
    <w:p>
      <w:pPr>
        <w:pStyle w:val="BodyText"/>
      </w:pPr>
      <w:r>
        <w:t xml:space="preserve">.</w:t>
      </w:r>
    </w:p>
    <w:p>
      <w:pPr>
        <w:pStyle w:val="BodyText"/>
      </w:pPr>
      <w:r>
        <w:t xml:space="preserve">The primary driver of this</w:t>
      </w:r>
      <w:r>
        <w:t xml:space="preserve"> </w:t>
      </w:r>
      <w:r>
        <w:rPr>
          <w:bCs/>
          <w:b/>
        </w:rPr>
        <w:t xml:space="preserve">Project Report</w:t>
      </w:r>
    </w:p>
    <w:p>
      <w:pPr>
        <w:pStyle w:val="BodyText"/>
      </w:pPr>
      <w:r>
        <w:t xml:space="preserve">'s scope is a critical shortage of qualified</w:t>
      </w:r>
      <w:r>
        <w:rPr>
          <w:iCs/>
          <w:i/>
        </w:rPr>
        <w:t xml:space="preserve">,</w:t>
      </w:r>
    </w:p>
    <w:p>
      <w:pPr>
        <w:pStyle w:val="BodyText"/>
      </w:pPr>
      <w:r>
        <w:t xml:space="preserve">.</w:t>
      </w:r>
    </w:p>
    <w:bookmarkEnd w:id="20"/>
    <w:bookmarkStart w:id="22" w:name="trend-analysis-and-methodology"/>
    <w:p>
      <w:pPr>
        <w:pStyle w:val="Heading2"/>
      </w:pPr>
      <w:r>
        <w:t xml:space="preserve">. Trend Analysis and Methodology</w:t>
      </w:r>
    </w:p>
    <w:p>
      <w:pPr>
        <w:pStyle w:val="FirstParagraph"/>
      </w:pPr>
      <w:r>
        <w:t xml:space="preserve">To compile this</w:t>
      </w:r>
      <w:r>
        <w:t xml:space="preserve"> </w:t>
      </w:r>
      <w:r>
        <w:rPr>
          <w:bCs/>
          <w:b/>
        </w:rPr>
        <w:t xml:space="preserve">New Zealand Auckland.</w:t>
      </w:r>
      <w:r>
        <w:t xml:space="preserve"> </w:t>
      </w:r>
      <w:r>
        <w:t xml:space="preserve">Teacher Secondary</w:t>
      </w:r>
    </w:p>
    <w:p>
      <w:pPr>
        <w:pStyle w:val="BodyText"/>
      </w:pPr>
      <w:r>
        <w:t xml:space="preserve">.</w:t>
      </w:r>
    </w:p>
    <w:bookmarkStart w:id="21" w:name="recruitment-challenges"/>
    <w:p>
      <w:pPr>
        <w:pStyle w:val="Heading3"/>
      </w:pPr>
      <w:r>
        <w:t xml:space="preserve">.1. Recruitment Challenges</w:t>
      </w:r>
    </w:p>
    <w:p>
      <w:pPr>
        <w:pStyle w:val="FirstParagraph"/>
      </w:pPr>
      <w:r>
        <w:t xml:space="preserve">The</w:t>
      </w:r>
      <w:r>
        <w:t xml:space="preserve"> </w:t>
      </w:r>
      <w:r>
        <w:rPr>
          <w:bCs/>
          <w:b/>
        </w:rPr>
        <w:t xml:space="preserve">New Zealand Auckland</w:t>
      </w:r>
      <w:r>
        <w:t xml:space="preserve"> </w:t>
      </w:r>
      <w:r>
        <w:t xml:space="preserve">region is currently experiencing a severe deficit in available</w:t>
      </w:r>
      <w:r>
        <w:rPr>
          <w:iCs/>
          <w:i/>
        </w:rPr>
        <w:t xml:space="preserve">,</w:t>
      </w:r>
    </w:p>
    <w:p>
      <w:pPr>
        <w:pStyle w:val="BodyText"/>
      </w:pPr>
      <w:r>
        <w:t xml:space="preserve">.</w:t>
      </w:r>
    </w:p>
    <w:p>
      <w:pPr>
        <w:pStyle w:val="BodyText"/>
      </w:pPr>
      <w:r>
        <w:rPr>
          <w:bCs/>
          <w:b/>
        </w:rPr>
        <w:t xml:space="preserve">Incentivize Recruitment:</w:t>
      </w:r>
    </w:p>
    <w:p>
      <w:pPr>
        <w:pStyle w:val="BodyText"/>
      </w:pPr>
      <w:r>
        <w:t xml:space="preserve">.2.</w:t>
      </w:r>
    </w:p>
    <w:p>
      <w:pPr>
        <w:pStyle w:val="BodyText"/>
      </w:pPr>
      <w:r>
        <w:t xml:space="preserve">.</w:t>
      </w:r>
    </w:p>
    <w:p>
      <w:pPr>
        <w:pStyle w:val="BodyText"/>
      </w:pPr>
      <w:r>
        <w:t xml:space="preserve">New Zealand Auckland</w:t>
      </w:r>
    </w:p>
    <w:p>
      <w:pPr>
        <w:pStyle w:val="BodyText"/>
      </w:pPr>
      <w:r>
        <w:t xml:space="preserve">Note: This</w:t>
      </w:r>
      <w:r>
        <w:t xml:space="preserve"> </w:t>
      </w:r>
      <w:r>
        <w:rPr>
          <w:bCs/>
          <w:b/>
        </w:rPr>
        <w:t xml:space="preserve">Project Report</w:t>
      </w:r>
    </w:p>
    <w:p>
      <w:pPr>
        <w:pStyle w:val="BodyText"/>
      </w:pPr>
      <w:r>
        <w:t xml:space="preserve">..4. Ministry of Education (New Zealand).</w:t>
      </w:r>
    </w:p>
    <w:p>
      <w:pPr>
        <w:pStyle w:val="BodyText"/>
      </w:pPr>
      <w:r>
        <w:t xml:space="preserve">.</w:t>
      </w:r>
    </w:p>
    <w:p>
      <w:pPr>
        <w:pStyle w:val="BodyText"/>
      </w:pPr>
      <w:r>
        <w:t xml:space="preserve">.5.</w:t>
      </w:r>
    </w:p>
    <w:p>
      <w:pPr>
        <w:pStyle w:val="BodyText"/>
      </w:pPr>
      <w:r>
        <w:t xml:space="preserve">.15px;"&gt;</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New Zealand Auckland</dc:title>
  <dc:creator/>
  <dc:language>en</dc:language>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