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Peru</w:t>
      </w:r>
      <w:r>
        <w:t xml:space="preserve"> </w:t>
      </w:r>
      <w:r>
        <w:t xml:space="preserve">Lima</w:t>
      </w:r>
    </w:p>
    <w:bookmarkStart w:id="32" w:name="X942dd5f528ed92c49e80ed28700be1f30446c16"/>
    <w:p>
      <w:pPr>
        <w:pStyle w:val="Heading1"/>
      </w:pPr>
      <w:r>
        <w:t xml:space="preserve">Comprehensive Project Report on Teacher Secondary in Peru Lima</w:t>
      </w:r>
    </w:p>
    <w:p>
      <w:pPr>
        <w:pStyle w:val="FirstParagraph"/>
      </w:pPr>
      <w:r>
        <w:rPr>
          <w:bCs/>
          <w:b/>
        </w:rPr>
        <w:t xml:space="preserve">Date:</w:t>
      </w:r>
      <w:r>
        <w:t xml:space="preserve"> </w:t>
      </w:r>
      <w:r>
        <w:t xml:space="preserve">October 2023</w:t>
      </w:r>
      <w:r>
        <w:br/>
      </w:r>
      <w:r>
        <w:rPr>
          <w:bCs/>
          <w:b/>
        </w:rPr>
        <w:t xml:space="preserve">To:</w:t>
      </w:r>
      <w:r>
        <w:t xml:space="preserve"> </w:t>
      </w:r>
      <w:r>
        <w:t xml:space="preserve">Ministry of Education (MINEDU) Strategic Planning Committee</w:t>
      </w:r>
      <w:r>
        <w:br/>
      </w:r>
      <w:r>
        <w:rPr>
          <w:bCs/>
          <w:b/>
        </w:rPr>
        <w:t xml:space="preserve">From:District Educational Management Unit (UGEL) Lima Centro</w:t>
      </w:r>
      <w:r>
        <w:br/>
      </w:r>
      <w:r>
        <w:br/>
      </w:r>
    </w:p>
    <w:p>
      <w:pPr>
        <w:pStyle w:val="BodyText"/>
      </w:pPr>
      <w:r>
        <w:t xml:space="preserve">This document serves as a detailed analysis and strategic roadmap for the implementation, enhancement, and sustainability of Teacher Secondary programs within the specific context of Peru Lima. It addresses current pedagogical challenges, infrastructure needs, and socio-cultural dynamics unique to the capital city.</w:t>
      </w:r>
    </w:p>
    <w:bookmarkStart w:id="20" w:name="executive-summary"/>
    <w:p>
      <w:pPr>
        <w:pStyle w:val="Heading2"/>
      </w:pPr>
      <w:r>
        <w:t xml:space="preserve">1. Executive Summary</w:t>
      </w:r>
    </w:p>
    <w:p>
      <w:pPr>
        <w:pStyle w:val="FirstParagraph"/>
      </w:pPr>
      <w:r>
        <w:t xml:space="preserve">The quality of education in secondary schools is a pivotal factor in the socio-economic development of any nation. In the context of Peru Lima, one of the most populous and economically significant urban centers in South America, ensuring high standards for Teacher Secondary is not merely an educational goal but a societal imperative. This report outlines the critical necessity for upgrading pedagogical training methods, integrating modern technology into classrooms across Peru Lima, and addressing the diverse needs of students from varying socio-economic backgrounds.</w:t>
      </w:r>
    </w:p>
    <w:p>
      <w:pPr>
        <w:pStyle w:val="BodyText"/>
      </w:pPr>
      <w:r>
        <w:t xml:space="preserve">The primary objective of this initiative is to empower educators who serve as the backbone of secondary education in Peru Lima by providing them with continuous professional development, adequate resources, and a supportive institutional framework. By focusing on Teacher Secondary specifically within the geographical and cultural boundaries of Peru Lima, we aim to bridge the achievement gap between urban centers and peripheral districts.</w:t>
      </w:r>
    </w:p>
    <w:bookmarkEnd w:id="20"/>
    <w:bookmarkStart w:id="23" w:name="Xc8208f244b74d5e7012caa66b7a266126f4a888"/>
    <w:p>
      <w:pPr>
        <w:pStyle w:val="Heading2"/>
      </w:pPr>
      <w:r>
        <w:t xml:space="preserve">2. Contextual Analysis: The Reality of Education in Peru Lima</w:t>
      </w:r>
    </w:p>
    <w:p>
      <w:pPr>
        <w:pStyle w:val="FirstParagraph"/>
      </w:pPr>
      <w:r>
        <w:t xml:space="preserve">Lima represents a complex microcosm of Peruvian society. It is characterized by stark contrasts, ranging from highly developed sectors with world-class educational institutions to informal settlements (asentamientos humanos) that lack basic infrastructure. For Teacher Secondary professionals operating in this environment, the challenges are multifaceted.</w:t>
      </w:r>
    </w:p>
    <w:bookmarkStart w:id="21" w:name="socio-economic-diversity"/>
    <w:p>
      <w:pPr>
        <w:pStyle w:val="Heading3"/>
      </w:pPr>
      <w:r>
        <w:t xml:space="preserve">2.1 Socio-Economic Diversity</w:t>
      </w:r>
    </w:p>
    <w:p>
      <w:pPr>
        <w:pStyle w:val="FirstParagraph"/>
      </w:pPr>
      <w:r>
        <w:t xml:space="preserve">In Peru Lima, a single classroom may contain students from vastly different economic strata. Teachers must be equipped with inclusive pedagogical strategies that cater to students who may face hunger, lack of internet connectivity at home, or parental illiteracy. The role of the Teacher Secondary extends beyond academics; it involves social support and mentorship.</w:t>
      </w:r>
    </w:p>
    <w:bookmarkEnd w:id="21"/>
    <w:bookmarkStart w:id="22" w:name="urban-challenges"/>
    <w:p>
      <w:pPr>
        <w:pStyle w:val="Heading3"/>
      </w:pPr>
      <w:r>
        <w:t xml:space="preserve">2.2 Urban Challenges</w:t>
      </w:r>
    </w:p>
    <w:p>
      <w:pPr>
        <w:pStyle w:val="FirstParagraph"/>
      </w:pPr>
      <w:r>
        <w:t xml:space="preserve">The rapid urbanization of Peru Lima has led to overcrowded classrooms in public secondary schools. This congestion impacts the ability of individual teachers to provide personalized attention. Furthermore, traffic congestion and long commute times for educators in Peru Lima affect their overall well-being and availability for post-school professional development activities.</w:t>
      </w:r>
    </w:p>
    <w:bookmarkEnd w:id="22"/>
    <w:bookmarkEnd w:id="23"/>
    <w:bookmarkStart w:id="24" w:name="X23f1afa6c34bf1da38781979e7c11da9f94096a"/>
    <w:p>
      <w:pPr>
        <w:pStyle w:val="Heading2"/>
      </w:pPr>
      <w:r>
        <w:t xml:space="preserve">3. Strategic Objectives for Teacher Secondary Development</w:t>
      </w:r>
    </w:p>
    <w:p>
      <w:pPr>
        <w:pStyle w:val="FirstParagraph"/>
      </w:pPr>
      <w:r>
        <w:t xml:space="preserve">To address these challenges, the proposed project focuses on three strategic pillars designed specifically for the Teacher Secondary role in Peru Lima:</w:t>
      </w:r>
    </w:p>
    <w:p>
      <w:pPr>
        <w:numPr>
          <w:ilvl w:val="0"/>
          <w:numId w:val="1001"/>
        </w:numPr>
        <w:pStyle w:val="Compact"/>
      </w:pPr>
      <w:r>
        <w:rPr>
          <w:bCs/>
          <w:b/>
        </w:rPr>
        <w:t xml:space="preserve">Pedagogical Modernization:</w:t>
      </w:r>
      <w:r>
        <w:t xml:space="preserve"> </w:t>
      </w:r>
      <w:r>
        <w:t xml:space="preserve">Transitioning from rote memorization models to competency-based education that aligns with global standards while respecting local cultural values.</w:t>
      </w:r>
    </w:p>
    <w:p>
      <w:pPr>
        <w:numPr>
          <w:ilvl w:val="0"/>
          <w:numId w:val="1001"/>
        </w:numPr>
        <w:pStyle w:val="Compact"/>
      </w:pPr>
      <w:r>
        <w:rPr>
          <w:bCs/>
          <w:b/>
        </w:rPr>
        <w:t xml:space="preserve">Digital Integration:</w:t>
      </w:r>
      <w:r>
        <w:t xml:space="preserve"> </w:t>
      </w:r>
      <w:r>
        <w:t xml:space="preserve">Ensuring that every Teacher Secondary in Peru Lima has access to digital tools and the training required to integrate them effectively into lesson plans.</w:t>
      </w:r>
    </w:p>
    <w:p>
      <w:pPr>
        <w:numPr>
          <w:ilvl w:val="0"/>
          <w:numId w:val="1001"/>
        </w:numPr>
        <w:pStyle w:val="Compact"/>
      </w:pPr>
      <w:r>
        <w:rPr>
          <w:bCs/>
          <w:b/>
        </w:rPr>
        <w:t xml:space="preserve">Psycho-Social Support Systems:</w:t>
      </w:r>
      <w:r>
        <w:t xml:space="preserve"> </w:t>
      </w:r>
      <w:r>
        <w:t xml:space="preserve">Establishing support networks for teachers dealing with the emotional burdens associated with teaching in high-stress urban environments.</w:t>
      </w:r>
    </w:p>
    <w:bookmarkEnd w:id="24"/>
    <w:bookmarkStart w:id="29" w:name="implementation-plan"/>
    <w:p>
      <w:pPr>
        <w:pStyle w:val="Heading2"/>
      </w:pPr>
      <w:r>
        <w:t xml:space="preserve">4. Implementation Plan</w:t>
      </w:r>
    </w:p>
    <w:bookmarkStart w:id="25" w:name="Xcf5f996ce5115dc4c31857544c37a3f16ce7863"/>
    <w:p>
      <w:pPr>
        <w:pStyle w:val="Heading3"/>
      </w:pPr>
      <w:r>
        <w:t xml:space="preserve">Phase 1: Needs Assessment and Baseline Data Collection (Months 1-3)</w:t>
      </w:r>
    </w:p>
    <w:p>
      <w:pPr>
        <w:pStyle w:val="FirstParagraph"/>
      </w:pPr>
      <w:r>
        <w:t xml:space="preserve">The first phase involves a comprehensive audit of current Teacher Secondary capabilities across various districts in Peru Lima. Surveys and interviews will be conducted to identify specific gaps in knowledge, technology access, and classroom management skills. This data-driven approach ensures that subsequent interventions are targeted and effective.</w:t>
      </w:r>
    </w:p>
    <w:bookmarkEnd w:id="25"/>
    <w:bookmarkStart w:id="26" w:name="Xb0a43a43c89c27b099f730b82a348979c726e6e"/>
    <w:p>
      <w:pPr>
        <w:pStyle w:val="Heading3"/>
      </w:pPr>
      <w:r>
        <w:t xml:space="preserve">Phase 2: Training and Capacity Building (Months 4-9)</w:t>
      </w:r>
    </w:p>
    <w:p>
      <w:pPr>
        <w:pStyle w:val="FirstParagraph"/>
      </w:pPr>
      <w:r>
        <w:t xml:space="preserve">This core phase involves the deployment of specialized training modules for Teacher Secondary professionals. These modules will cover:</w:t>
      </w:r>
    </w:p>
    <w:p>
      <w:pPr>
        <w:numPr>
          <w:ilvl w:val="0"/>
          <w:numId w:val="1002"/>
        </w:numPr>
        <w:pStyle w:val="Compact"/>
      </w:pPr>
      <w:r>
        <w:rPr>
          <w:bCs/>
          <w:b/>
        </w:rPr>
        <w:t xml:space="preserve">Inclusive Education Techniques:</w:t>
      </w:r>
      <w:r>
        <w:t xml:space="preserve"> </w:t>
      </w:r>
      <w:r>
        <w:t xml:space="preserve">Strategies for teaching students with diverse learning needs in mixed-ability classrooms.</w:t>
      </w:r>
    </w:p>
    <w:p>
      <w:pPr>
        <w:numPr>
          <w:ilvl w:val="0"/>
          <w:numId w:val="1002"/>
        </w:numPr>
        <w:pStyle w:val="Compact"/>
      </w:pPr>
      <w:r>
        <w:rPr>
          <w:iCs/>
          <w:i/>
        </w:rPr>
        <w:t xml:space="preserve">Digital Literacy Workshops:</w:t>
      </w:r>
      <w:r>
        <w:t xml:space="preserve">Focusing on the use of Learning Management Systems (LMS), interactive whiteboards, and educational apps that are accessible even with low bandwidth, a common issue in parts of Peru Lima.</w:t>
      </w:r>
    </w:p>
    <w:p>
      <w:pPr>
        <w:numPr>
          <w:ilvl w:val="0"/>
          <w:numId w:val="1002"/>
        </w:numPr>
        <w:pStyle w:val="Compact"/>
      </w:pPr>
      <w:r>
        <w:rPr>
          <w:bCs/>
          <w:b/>
        </w:rPr>
        <w:t xml:space="preserve">Cultural Relevance Curriculum:</w:t>
      </w:r>
      <w:r>
        <w:t xml:space="preserve">Training teachers to incorporate Peruvian history, literature, and contemporary issues into the standard curriculum to foster student engagement.</w:t>
      </w:r>
    </w:p>
    <w:bookmarkEnd w:id="26"/>
    <w:bookmarkStart w:id="27" w:name="X2a1625c348b0d25d10b5e27d1070b25d7fa9236"/>
    <w:p>
      <w:pPr>
        <w:pStyle w:val="Heading3"/>
      </w:pPr>
      <w:r>
        <w:t xml:space="preserve">Phase 3: Pilot Programs in Selected Schools (Months 10-15)</w:t>
      </w:r>
    </w:p>
    <w:p>
      <w:pPr>
        <w:pStyle w:val="FirstParagraph"/>
      </w:pPr>
      <w:r>
        <w:t xml:space="preserve">Select secondary schools in diverse districts of Peru Lima will be chosen as pilot sites. These schools will implement the new training outcomes under close supervision. The goal is to test the efficacy of the methods in real-world scenarios and gather feedback for refinement.</w:t>
      </w:r>
    </w:p>
    <w:bookmarkEnd w:id="27"/>
    <w:bookmarkStart w:id="28" w:name="Xc44b9c4a789553cd5d637164817a7c8ca8dcadd"/>
    <w:p>
      <w:pPr>
        <w:pStyle w:val="Heading3"/>
      </w:pPr>
      <w:r>
        <w:t xml:space="preserve">Phase 4: Nationwide Rollout and Monitoring (Months 16-24)</w:t>
      </w:r>
    </w:p>
    <w:p>
      <w:pPr>
        <w:pStyle w:val="FirstParagraph"/>
      </w:pPr>
      <w:r>
        <w:t xml:space="preserve">Based on pilot results, a scaled-up rollout will occur. Continuous monitoring mechanisms will be established to ensure that Teacher Secondary educators in Peru Lima are adhering to new standards. Regular feedback loops between school administrators, teachers, and the UGEL (District Educational Management Unit) will be maintained.</w:t>
      </w:r>
    </w:p>
    <w:bookmarkEnd w:id="28"/>
    <w:bookmarkEnd w:id="29"/>
    <w:bookmarkStart w:id="30" w:name="budgetary-considerations"/>
    <w:p>
      <w:pPr>
        <w:pStyle w:val="Heading2"/>
      </w:pPr>
      <w:r>
        <w:t xml:space="preserve">5. Budgetary Considerations</w:t>
      </w:r>
    </w:p>
    <w:p>
      <w:pPr>
        <w:pStyle w:val="FirstParagraph"/>
      </w:pPr>
      <w:r>
        <w:t xml:space="preserve">Funding for this project is essential for its success. The budget must account for:</w:t>
      </w:r>
    </w:p>
    <w:p>
      <w:pPr>
        <w:numPr>
          <w:ilvl w:val="0"/>
          <w:numId w:val="1003"/>
        </w:numPr>
        <w:pStyle w:val="Compact"/>
      </w:pPr>
      <w:r>
        <w:rPr>
          <w:bCs/>
          <w:b/>
        </w:rPr>
        <w:t xml:space="preserve">Instructor Fees:</w:t>
      </w:r>
      <w:r>
        <w:t xml:space="preserve">Paying experts in pedagogy and technology.</w:t>
      </w:r>
    </w:p>
    <w:p>
      <w:pPr>
        <w:numPr>
          <w:ilvl w:val="0"/>
          <w:numId w:val="1003"/>
        </w:numPr>
        <w:pStyle w:val="Compact"/>
      </w:pPr>
      <w:r>
        <w:rPr>
          <w:bCs/>
          <w:b/>
        </w:rPr>
        <w:t xml:space="preserve">Material Costs:</w:t>
      </w:r>
      <w:r>
        <w:t xml:space="preserve">Digital devices, software licenses, and printed educational materials.</w:t>
      </w:r>
    </w:p>
    <w:p>
      <w:pPr>
        <w:numPr>
          <w:ilvl w:val="0"/>
          <w:numId w:val="1003"/>
        </w:numPr>
        <w:pStyle w:val="Compact"/>
      </w:pPr>
      <w:r>
        <w:rPr>
          <w:vertAlign w:val="subscript"/>
        </w:rPr>
        <w:t xml:space="preserve">Incentives for Teachers:</w:t>
      </w:r>
      <w:r>
        <w:t xml:space="preserve">Awarding grants or bonuses to Teacher Secondary staff in Peru Lima who successfully complete advanced training modules, acknowledging their hard work.</w:t>
      </w:r>
    </w:p>
    <w:bookmarkEnd w:id="30"/>
    <w:bookmarkStart w:id="31" w:name="expected-outcomes-and-impact"/>
    <w:p>
      <w:pPr>
        <w:pStyle w:val="Heading2"/>
      </w:pPr>
      <w:r>
        <w:t xml:space="preserve">6. Expected Outcomes and Impact</w:t>
      </w:r>
    </w:p>
    <w:p>
      <w:pPr>
        <w:pStyle w:val="FirstParagraph"/>
      </w:pPr>
      <w:r>
        <w:t xml:space="preserve">The successful implementation of this project is expected to yield significant improvements in the quality of secondary education in Peru Lima. Key performance indicators (KPIs) include:</w:t>
      </w:r>
    </w:p>
    <w:p>
      <w:pPr>
        <w:pStyle w:val="BodyText"/>
      </w:pPr>
      <w:r>
        <w:t xml:space="preserve">Metric</w:t>
      </w:r>
    </w:p>
    <w:p>
      <w:pPr>
        <w:pStyle w:val="BodyText"/>
      </w:pPr>
      <w:r>
        <w:t xml:space="preserve">Current Status</w:t>
      </w:r>
    </w:p>
    <w:p>
      <w:pPr>
        <w:pStyle w:val="BodyText"/>
      </w:pPr>
      <w:r>
        <w:t xml:space="preserve">Target (Post-Project)</w:t>
      </w:r>
    </w:p>
    <w:p>
      <w:pPr>
        <w:pStyle w:val="BodyText"/>
      </w:pPr>
      <w:r>
        <w:t xml:space="preserve">Pupil Retention Rate in Secondary Schools</w:t>
      </w:r>
    </w:p>
    <w:p>
      <w:pPr>
        <w:pStyle w:val="BodyText"/>
      </w:pPr>
      <w:r>
        <w:t xml:space="preserve">85%</w:t>
      </w:r>
    </w:p>
    <w:p>
      <w:pPr>
        <w:pStyle w:val="BodyText"/>
      </w:pPr>
      <w:r>
        <w:t xml:space="preserve">Pupil Retention Rate in Secondary Schools</w:t>
      </w:r>
    </w:p>
    <w:p>
      <w:pPr>
        <w:pStyle w:val="BodyText"/>
      </w:pPr>
      <w:r>
        <w:t xml:space="preserve">Target (Post-Project)</w:t>
      </w:r>
    </w:p>
    <w:p>
      <w:pPr>
        <w:pStyle w:val="BodyText"/>
      </w:pPr>
      <w:r>
        <w:t xml:space="preserve">Pupil Retention Rate in Secondary Schools</w:t>
      </w:r>
    </w:p>
    <w:p>
      <w:pPr>
        <w:pStyle w:val="BodyText"/>
      </w:pPr>
      <w:r>
        <w:t xml:space="preserve">85%</w:t>
      </w:r>
    </w:p>
    <w:p>
      <w:pPr>
        <w:pStyle w:val="BodyText"/>
      </w:pPr>
      <w:r>
        <w:t xml:space="preserve">The role of the Teacher Secondary is evolving. They are no longer just transmitters of information but facilitators of critical thinking and social cohesion. In Peru Lima, where education can be a ladder out of poverty, this evolution is crucial.</w:t>
      </w:r>
    </w:p>
    <w:p>
      <w:pPr>
        <w:pStyle w:val="BodyText"/>
      </w:pPr>
      <w:r>
        <w:t xml:space="preserve">Teacher Satisfaction Index</w:t>
      </w:r>
    </w:p>
    <w:p>
      <w:pPr>
        <w:pStyle w:val="BodyText"/>
      </w:pPr>
      <w:r>
        <w:t xml:space="preserve">Moderate</w:t>
      </w:r>
    </w:p>
    <w:p>
      <w:pPr>
        <w:pStyle w:val="BodyText"/>
      </w:pPr>
      <w:r>
        <w:t xml:space="preserve">Teacher Satisfaction Index</w:t>
      </w:r>
    </w:p>
    <w:p>
      <w:pPr>
        <w:pStyle w:val="BodyText"/>
      </w:pPr>
      <w:r>
        <w:t xml:space="preserve">This report underscores that investing in Teacher Secondary is an investment in the future stability and prosperity of Peru Lima. By empowering educators with the right tools, training, and support, we create a ripple effect that benefits entire families and communities throughout the capital.</w:t>
      </w:r>
    </w:p>
    <w:p>
      <w:pPr>
        <w:pStyle w:val="BodyText"/>
      </w:pPr>
      <w:r>
        <w:t xml:space="preserve">© 2023 Educational Strategic Planning Unit. All rights reserved.</w:t>
      </w:r>
      <w:r>
        <w:br/>
      </w:r>
      <w:r>
        <w:t xml:space="preserve">Generated for Official Use Regarding Teacher Secondary Initiatives in Peru Lima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 Peru Lima</dc:title>
  <dc:creator/>
  <dc:language>en</dc:language>
  <cp:keywords/>
  <dcterms:created xsi:type="dcterms:W3CDTF">2026-07-29T16:52:27Z</dcterms:created>
  <dcterms:modified xsi:type="dcterms:W3CDTF">2026-07-29T16:52:27Z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